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0EB414E2" w:rsidR="00B87E09" w:rsidRPr="00A45786" w:rsidRDefault="00B87E09" w:rsidP="00E1347E">
      <w:pPr>
        <w:tabs>
          <w:tab w:val="center" w:pos="4536"/>
          <w:tab w:val="right" w:pos="7938"/>
          <w:tab w:val="right" w:pos="9639"/>
        </w:tabs>
        <w:autoSpaceDE w:val="0"/>
        <w:autoSpaceDN w:val="0"/>
        <w:adjustRightInd w:val="0"/>
        <w:snapToGrid w:val="0"/>
        <w:spacing w:beforeLines="0" w:before="0"/>
        <w:ind w:right="2"/>
        <w:rPr>
          <w:rFonts w:eastAsiaTheme="minorEastAsia"/>
          <w:b/>
          <w:bCs/>
          <w:sz w:val="24"/>
        </w:rPr>
      </w:pPr>
      <w:r w:rsidRPr="00A45786">
        <w:rPr>
          <w:rFonts w:eastAsiaTheme="minorEastAsia"/>
          <w:b/>
          <w:bCs/>
          <w:sz w:val="24"/>
        </w:rPr>
        <w:t>3GPP TSG RAN WG1 #11</w:t>
      </w:r>
      <w:r w:rsidR="000D6AFD" w:rsidRPr="00A45786">
        <w:rPr>
          <w:rFonts w:eastAsiaTheme="minorEastAsia"/>
          <w:b/>
          <w:bCs/>
          <w:sz w:val="24"/>
        </w:rPr>
        <w:t>4</w:t>
      </w:r>
      <w:r w:rsidR="00A57C61">
        <w:rPr>
          <w:rFonts w:eastAsiaTheme="minorEastAsia"/>
          <w:b/>
          <w:bCs/>
          <w:sz w:val="24"/>
        </w:rPr>
        <w:t>b</w:t>
      </w:r>
      <w:r w:rsidRPr="00A45786">
        <w:rPr>
          <w:rFonts w:eastAsiaTheme="minorEastAsia"/>
          <w:b/>
          <w:bCs/>
          <w:sz w:val="24"/>
        </w:rPr>
        <w:t xml:space="preserve">            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   </w:t>
      </w:r>
      <w:r w:rsidR="00C570D1" w:rsidRPr="00A45786">
        <w:rPr>
          <w:rFonts w:eastAsiaTheme="minorEastAsia"/>
          <w:b/>
          <w:bCs/>
          <w:sz w:val="24"/>
        </w:rPr>
        <w:t xml:space="preserve">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</w:t>
      </w:r>
      <w:r w:rsidR="00DD066C" w:rsidRPr="00A45786">
        <w:rPr>
          <w:rFonts w:eastAsiaTheme="minorEastAsia"/>
          <w:b/>
          <w:bCs/>
          <w:sz w:val="24"/>
        </w:rPr>
        <w:t xml:space="preserve">     </w:t>
      </w:r>
      <w:r w:rsidR="00545A9D" w:rsidRPr="00A45786">
        <w:rPr>
          <w:rFonts w:eastAsiaTheme="minorEastAsia"/>
          <w:b/>
          <w:bCs/>
          <w:sz w:val="24"/>
        </w:rPr>
        <w:t>R1-</w:t>
      </w:r>
      <w:r w:rsidR="009A4832" w:rsidRPr="00A45786">
        <w:rPr>
          <w:rFonts w:eastAsiaTheme="minorEastAsia"/>
          <w:b/>
          <w:bCs/>
          <w:sz w:val="24"/>
        </w:rPr>
        <w:t>230</w:t>
      </w:r>
      <w:r w:rsidR="00AD07C7">
        <w:rPr>
          <w:rFonts w:eastAsiaTheme="minorEastAsia"/>
          <w:b/>
          <w:bCs/>
          <w:sz w:val="24"/>
        </w:rPr>
        <w:t>9007</w:t>
      </w:r>
    </w:p>
    <w:p w14:paraId="2588BF02" w14:textId="7DF5DD45" w:rsidR="00252563" w:rsidRPr="00A45786" w:rsidRDefault="00C915C3" w:rsidP="00B87E09">
      <w:pPr>
        <w:pStyle w:val="af"/>
        <w:spacing w:before="120"/>
        <w:rPr>
          <w:rFonts w:ascii="Times New Roman" w:eastAsiaTheme="minorEastAsia" w:hAnsi="Times New Roman"/>
          <w:sz w:val="21"/>
          <w:szCs w:val="28"/>
          <w:lang w:eastAsia="zh-CN"/>
        </w:rPr>
      </w:pPr>
      <w:r>
        <w:rPr>
          <w:rFonts w:ascii="Times New Roman" w:hAnsi="Times New Roman"/>
          <w:bCs/>
          <w:sz w:val="24"/>
        </w:rPr>
        <w:t>Xiamen</w:t>
      </w:r>
      <w:r w:rsidR="00A00BD7" w:rsidRPr="00A45786">
        <w:rPr>
          <w:rFonts w:ascii="Times New Roman" w:hAnsi="Times New Roman"/>
          <w:bCs/>
          <w:sz w:val="24"/>
        </w:rPr>
        <w:t xml:space="preserve">, </w:t>
      </w:r>
      <w:r>
        <w:rPr>
          <w:rFonts w:ascii="Times New Roman" w:hAnsi="Times New Roman"/>
          <w:bCs/>
          <w:sz w:val="24"/>
        </w:rPr>
        <w:t>China</w:t>
      </w:r>
      <w:r w:rsidR="0002521C" w:rsidRPr="00A45786">
        <w:rPr>
          <w:rFonts w:ascii="Times New Roman" w:hAnsi="Times New Roman"/>
          <w:bCs/>
          <w:sz w:val="24"/>
        </w:rPr>
        <w:t>,</w:t>
      </w:r>
      <w:r w:rsidR="00393548">
        <w:rPr>
          <w:rFonts w:ascii="Times New Roman" w:hAnsi="Times New Roman"/>
          <w:bCs/>
          <w:sz w:val="24"/>
        </w:rPr>
        <w:t xml:space="preserve"> October</w:t>
      </w:r>
      <w:r w:rsidR="0002521C" w:rsidRPr="00A45786">
        <w:rPr>
          <w:rFonts w:ascii="Times New Roman" w:hAnsi="Times New Roman"/>
          <w:bCs/>
          <w:sz w:val="24"/>
        </w:rPr>
        <w:t xml:space="preserve"> </w:t>
      </w:r>
      <w:r w:rsidR="00393548">
        <w:rPr>
          <w:rFonts w:ascii="Times New Roman" w:hAnsi="Times New Roman"/>
          <w:bCs/>
          <w:sz w:val="24"/>
        </w:rPr>
        <w:t>9</w:t>
      </w:r>
      <w:r w:rsidR="00393548">
        <w:rPr>
          <w:rFonts w:ascii="Times New Roman" w:hAnsi="Times New Roman"/>
          <w:bCs/>
          <w:sz w:val="24"/>
          <w:vertAlign w:val="superscript"/>
        </w:rPr>
        <w:t>th</w:t>
      </w:r>
      <w:r w:rsidR="0002521C" w:rsidRPr="00A45786">
        <w:rPr>
          <w:rFonts w:ascii="Times New Roman" w:hAnsi="Times New Roman"/>
          <w:bCs/>
          <w:sz w:val="24"/>
        </w:rPr>
        <w:t xml:space="preserve"> - </w:t>
      </w:r>
      <w:r w:rsidR="00393548">
        <w:rPr>
          <w:rFonts w:ascii="Times New Roman" w:hAnsi="Times New Roman"/>
          <w:bCs/>
          <w:sz w:val="24"/>
        </w:rPr>
        <w:t>October</w:t>
      </w:r>
      <w:r w:rsidR="0002521C" w:rsidRPr="00A45786">
        <w:rPr>
          <w:rFonts w:ascii="Times New Roman" w:hAnsi="Times New Roman"/>
          <w:bCs/>
          <w:sz w:val="24"/>
        </w:rPr>
        <w:t xml:space="preserve"> </w:t>
      </w:r>
      <w:r w:rsidR="00393548">
        <w:rPr>
          <w:rFonts w:ascii="Times New Roman" w:hAnsi="Times New Roman"/>
          <w:bCs/>
          <w:sz w:val="24"/>
        </w:rPr>
        <w:t>13</w:t>
      </w:r>
      <w:r w:rsidR="0002521C" w:rsidRPr="00A45786">
        <w:rPr>
          <w:rFonts w:ascii="Times New Roman" w:hAnsi="Times New Roman"/>
          <w:bCs/>
          <w:sz w:val="24"/>
          <w:vertAlign w:val="superscript"/>
        </w:rPr>
        <w:t>th</w:t>
      </w:r>
      <w:r w:rsidR="0002521C" w:rsidRPr="00A45786">
        <w:rPr>
          <w:rFonts w:ascii="Times New Roman" w:hAnsi="Times New Roman"/>
          <w:bCs/>
          <w:sz w:val="24"/>
        </w:rPr>
        <w:t>, 2023</w:t>
      </w:r>
    </w:p>
    <w:p w14:paraId="048CB827" w14:textId="77777777" w:rsidR="00E1347E" w:rsidRPr="00A45786" w:rsidRDefault="00E1347E" w:rsidP="00E1347E">
      <w:pPr>
        <w:pStyle w:val="af"/>
        <w:tabs>
          <w:tab w:val="left" w:pos="1800"/>
        </w:tabs>
        <w:spacing w:before="120"/>
        <w:rPr>
          <w:rFonts w:ascii="Times New Roman" w:hAnsi="Times New Roman"/>
          <w:sz w:val="22"/>
        </w:rPr>
      </w:pPr>
    </w:p>
    <w:p w14:paraId="748B065F" w14:textId="5617EEAE" w:rsidR="00281F33" w:rsidRPr="00A45786" w:rsidRDefault="00E1347E" w:rsidP="00E1347E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Agenda Item:</w:t>
      </w:r>
      <w:r w:rsidRPr="00A45786">
        <w:rPr>
          <w:rFonts w:ascii="Times New Roman" w:hAnsi="Times New Roman"/>
          <w:sz w:val="22"/>
        </w:rPr>
        <w:tab/>
      </w:r>
      <w:r w:rsidR="00393548">
        <w:rPr>
          <w:rFonts w:ascii="Times New Roman" w:hAnsi="Times New Roman"/>
          <w:sz w:val="22"/>
        </w:rPr>
        <w:t>8</w:t>
      </w:r>
      <w:r w:rsidRPr="00A45786">
        <w:rPr>
          <w:rFonts w:ascii="Times New Roman" w:hAnsi="Times New Roman"/>
          <w:sz w:val="22"/>
        </w:rPr>
        <w:t>.16.5</w:t>
      </w:r>
    </w:p>
    <w:p w14:paraId="0A147437" w14:textId="6C9E2D08" w:rsidR="00252563" w:rsidRPr="00A45786" w:rsidRDefault="005067D8">
      <w:pPr>
        <w:pStyle w:val="af"/>
        <w:tabs>
          <w:tab w:val="left" w:pos="1800"/>
        </w:tabs>
        <w:spacing w:before="120"/>
        <w:ind w:left="1800" w:hanging="1800"/>
        <w:rPr>
          <w:rFonts w:ascii="Times New Roman" w:hAnsi="Times New Roman"/>
          <w:sz w:val="22"/>
        </w:rPr>
      </w:pPr>
      <w:r w:rsidRPr="00A45786">
        <w:rPr>
          <w:rFonts w:ascii="Times New Roman" w:hAnsi="Times New Roman"/>
          <w:sz w:val="22"/>
        </w:rPr>
        <w:t>Source:</w:t>
      </w:r>
      <w:r w:rsidRPr="00A45786">
        <w:rPr>
          <w:rFonts w:ascii="Times New Roman" w:hAnsi="Times New Roman"/>
          <w:sz w:val="22"/>
        </w:rPr>
        <w:tab/>
      </w:r>
      <w:r w:rsidR="00A00BD7" w:rsidRPr="00A45786">
        <w:rPr>
          <w:rFonts w:ascii="Times New Roman" w:eastAsia="宋体" w:hAnsi="Times New Roman"/>
          <w:sz w:val="22"/>
          <w:lang w:eastAsia="zh-CN"/>
        </w:rPr>
        <w:t>Spreadtrum</w:t>
      </w:r>
      <w:r w:rsidR="009A4832" w:rsidRPr="00A45786">
        <w:rPr>
          <w:rFonts w:ascii="Times New Roman" w:eastAsia="宋体" w:hAnsi="Times New Roman"/>
          <w:sz w:val="22"/>
          <w:lang w:eastAsia="zh-CN"/>
        </w:rPr>
        <w:t xml:space="preserve"> Communications</w:t>
      </w:r>
    </w:p>
    <w:p w14:paraId="4DBB1634" w14:textId="7E1A98AC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Title:</w:t>
      </w:r>
      <w:r w:rsidRPr="00A45786">
        <w:rPr>
          <w:rFonts w:ascii="Times New Roman" w:hAnsi="Times New Roman"/>
          <w:sz w:val="22"/>
        </w:rPr>
        <w:tab/>
      </w:r>
      <w:r w:rsidR="00064F9C" w:rsidRPr="00A45786">
        <w:rPr>
          <w:rFonts w:ascii="Times New Roman" w:hAnsi="Times New Roman"/>
          <w:sz w:val="22"/>
        </w:rPr>
        <w:t>Discussions on UE feature of NR NTN enhancements</w:t>
      </w:r>
    </w:p>
    <w:p w14:paraId="169AE9A6" w14:textId="53B2D09B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A45786">
        <w:rPr>
          <w:rFonts w:ascii="Times New Roman" w:hAnsi="Times New Roman"/>
          <w:sz w:val="22"/>
        </w:rPr>
        <w:t>Document for:</w:t>
      </w:r>
      <w:r w:rsidRPr="00A45786">
        <w:rPr>
          <w:rFonts w:ascii="Times New Roman" w:hAnsi="Times New Roman"/>
          <w:sz w:val="22"/>
        </w:rPr>
        <w:tab/>
        <w:t>Discussion</w:t>
      </w:r>
      <w:r w:rsidRPr="00A45786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7655F742" w14:textId="7365B4A5" w:rsidR="00531908" w:rsidRPr="00A45786" w:rsidRDefault="005067D8" w:rsidP="00BD71AB">
      <w:pPr>
        <w:pStyle w:val="1"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bookmarkStart w:id="0" w:name="OLE_LINK14"/>
      <w:bookmarkStart w:id="1" w:name="_Ref490222521"/>
      <w:bookmarkStart w:id="2" w:name="OLE_LINK13"/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Introduction</w:t>
      </w:r>
    </w:p>
    <w:p w14:paraId="6FC9054E" w14:textId="3449F78D" w:rsidR="00531908" w:rsidRPr="00A57C61" w:rsidRDefault="00531908" w:rsidP="00531908">
      <w:pPr>
        <w:spacing w:before="120"/>
        <w:rPr>
          <w:rFonts w:eastAsiaTheme="minorEastAsia"/>
          <w:sz w:val="22"/>
          <w:szCs w:val="32"/>
          <w:lang w:eastAsia="zh-CN"/>
        </w:rPr>
      </w:pPr>
      <w:bookmarkStart w:id="3" w:name="_Hlk146099708"/>
      <w:r w:rsidRPr="00A45786">
        <w:rPr>
          <w:rFonts w:eastAsia="MS Mincho"/>
          <w:sz w:val="22"/>
          <w:szCs w:val="32"/>
          <w:lang w:eastAsia="ja-JP"/>
        </w:rPr>
        <w:t>In this contribution, we discuss the UE features on NR NTN enhancements and give our proposals.</w:t>
      </w:r>
    </w:p>
    <w:bookmarkEnd w:id="3"/>
    <w:p w14:paraId="5C04CC3C" w14:textId="77AA0CCC" w:rsidR="00252563" w:rsidRPr="00A45786" w:rsidRDefault="0023758D" w:rsidP="00E1347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Discussions</w:t>
      </w:r>
    </w:p>
    <w:p w14:paraId="04FD414B" w14:textId="73BC35ED" w:rsidR="00D84C55" w:rsidRDefault="00D84C55" w:rsidP="00D84C55">
      <w:pPr>
        <w:pStyle w:val="a0"/>
        <w:spacing w:before="120"/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</w:pPr>
      <w:r w:rsidRPr="00A45786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>PUCCH repetition</w:t>
      </w:r>
      <w:r w:rsidR="001D03EB" w:rsidRPr="00A45786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 xml:space="preserve"> for Msg4 HARQ-ACK</w:t>
      </w:r>
    </w:p>
    <w:p w14:paraId="0D31018C" w14:textId="57AE4721" w:rsidR="007774E9" w:rsidRPr="00A45786" w:rsidRDefault="007774E9" w:rsidP="007774E9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In RAN1#11</w:t>
      </w:r>
      <w:r>
        <w:rPr>
          <w:rFonts w:ascii="Times New Roman" w:eastAsiaTheme="minorEastAsia" w:hAnsi="Times New Roman"/>
          <w:bCs/>
          <w:sz w:val="22"/>
          <w:szCs w:val="32"/>
          <w:lang w:eastAsia="zh-CN"/>
        </w:rPr>
        <w:t>4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meeting, an agreement had been achieved on PUCCH repetition as </w:t>
      </w:r>
      <w:r w:rsidR="007F5B62">
        <w:rPr>
          <w:rFonts w:ascii="Times New Roman" w:eastAsiaTheme="minorEastAsia" w:hAnsi="Times New Roman"/>
          <w:bCs/>
          <w:sz w:val="22"/>
          <w:szCs w:val="32"/>
          <w:lang w:eastAsia="zh-CN"/>
        </w:rPr>
        <w:t>follow in</w:t>
      </w:r>
      <w:r w:rsidR="00AD07C7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[1]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.</w:t>
      </w:r>
    </w:p>
    <w:p w14:paraId="2C150B90" w14:textId="77777777" w:rsidR="007774E9" w:rsidRDefault="007774E9" w:rsidP="007774E9">
      <w:pPr>
        <w:pStyle w:val="maintext"/>
        <w:spacing w:before="120"/>
        <w:ind w:firstLineChars="0" w:firstLine="0"/>
        <w:rPr>
          <w:rFonts w:cs="Times New Roman"/>
          <w:b/>
        </w:rPr>
      </w:pPr>
      <w:r w:rsidRPr="00E95E62">
        <w:rPr>
          <w:rFonts w:cs="Times New Roman"/>
          <w:b/>
          <w:highlight w:val="green"/>
        </w:rPr>
        <w:t>Agreement:</w:t>
      </w:r>
      <w:r w:rsidRPr="00E95E62">
        <w:rPr>
          <w:rFonts w:cs="Times New Roman"/>
          <w:b/>
        </w:rPr>
        <w:t xml:space="preserve"> Introduce the following new row/FG for Rel. 18 NR NTN enhancements</w:t>
      </w:r>
    </w:p>
    <w:tbl>
      <w:tblPr>
        <w:tblW w:w="1439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571"/>
        <w:gridCol w:w="1645"/>
        <w:gridCol w:w="1514"/>
        <w:gridCol w:w="509"/>
        <w:gridCol w:w="603"/>
        <w:gridCol w:w="567"/>
        <w:gridCol w:w="2409"/>
        <w:gridCol w:w="781"/>
        <w:gridCol w:w="599"/>
        <w:gridCol w:w="599"/>
        <w:gridCol w:w="599"/>
        <w:gridCol w:w="1647"/>
        <w:gridCol w:w="1948"/>
      </w:tblGrid>
      <w:tr w:rsidR="007774E9" w:rsidRPr="00460AC1" w14:paraId="4313C5A5" w14:textId="77777777" w:rsidTr="00315FCE">
        <w:trPr>
          <w:trHeight w:val="678"/>
          <w:jc w:val="center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3E695387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 xml:space="preserve">44. </w:t>
            </w:r>
            <w:proofErr w:type="spellStart"/>
            <w:r w:rsidRPr="00460AC1">
              <w:rPr>
                <w:rFonts w:eastAsiaTheme="minorEastAsia"/>
                <w:bCs/>
                <w:lang w:eastAsia="zh-CN"/>
              </w:rPr>
              <w:t>NR_NTN_enh</w:t>
            </w:r>
            <w:proofErr w:type="spellEnd"/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69B62F11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44-1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0D3894E4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PUCCH repetition for Msg4 HARQ-ACK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4EB4B004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val="en-US" w:eastAsia="zh-CN"/>
              </w:rPr>
              <w:t xml:space="preserve">1. Support repetition transmission of PUCCH for Msg4 HARQ-ACK on common PUCCH resource </w:t>
            </w:r>
          </w:p>
          <w:p w14:paraId="04D16458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val="en-US" w:eastAsia="zh-CN"/>
              </w:rPr>
              <w:t>2. Support receiving repetition factor in system information</w:t>
            </w:r>
          </w:p>
          <w:p w14:paraId="7003441B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val="en-US" w:eastAsia="zh-CN"/>
              </w:rPr>
              <w:t>3. Support receiving repetition factor in DCI scheduling Msg4 PDSCH</w:t>
            </w:r>
          </w:p>
          <w:p w14:paraId="4858AC3B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val="en-US" w:eastAsia="zh-CN"/>
              </w:rPr>
              <w:lastRenderedPageBreak/>
              <w:t>4. Support Msg3 to transmit information for PUCCH Msg4 HARQ-ACK repetition</w:t>
            </w:r>
          </w:p>
          <w:p w14:paraId="0CD426FB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highlight w:val="yellow"/>
                <w:lang w:eastAsia="zh-CN"/>
              </w:rPr>
              <w:t>[5. Extension of the repetition transmission of PUCCH before dedicated PUCCH resource configuration]</w:t>
            </w:r>
          </w:p>
          <w:p w14:paraId="41E832F7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val="en-US" w:eastAsia="zh-CN"/>
              </w:rPr>
              <w:t>6. Support of RSRP threshold for Msg4 HARQ-ACK repetition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03F80806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lastRenderedPageBreak/>
              <w:t>FFS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5D587CEF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26BDC3DA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No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590F52AB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UE does not support PUCCH repetition for Msg4 HARQ-ACK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3BE3471C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Per Band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192BC09C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N/A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3E88E66E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N/A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24FCE7EC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N/A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155A1A09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 xml:space="preserve">A UE that includes </w:t>
            </w:r>
            <w:r w:rsidRPr="00460AC1">
              <w:rPr>
                <w:rFonts w:eastAsiaTheme="minorEastAsia"/>
                <w:bCs/>
                <w:highlight w:val="yellow"/>
                <w:lang w:eastAsia="zh-CN"/>
              </w:rPr>
              <w:t>[RAN2 parameter name]</w:t>
            </w:r>
            <w:r w:rsidRPr="00460AC1">
              <w:rPr>
                <w:rFonts w:eastAsiaTheme="minorEastAsia"/>
                <w:bCs/>
                <w:lang w:eastAsia="zh-CN"/>
              </w:rPr>
              <w:t xml:space="preserve"> in </w:t>
            </w:r>
            <w:r w:rsidRPr="00460AC1">
              <w:rPr>
                <w:rFonts w:eastAsiaTheme="minorEastAsia"/>
                <w:bCs/>
                <w:highlight w:val="yellow"/>
                <w:lang w:eastAsia="zh-CN"/>
              </w:rPr>
              <w:t>[RRC Setup Request]</w:t>
            </w:r>
            <w:r w:rsidRPr="00460AC1">
              <w:rPr>
                <w:rFonts w:eastAsiaTheme="minorEastAsia"/>
                <w:bCs/>
                <w:lang w:eastAsia="zh-CN"/>
              </w:rPr>
              <w:t xml:space="preserve"> must support FG 44-1</w:t>
            </w:r>
          </w:p>
          <w:p w14:paraId="3CA581D1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> </w:t>
            </w:r>
          </w:p>
          <w:p w14:paraId="347211C2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highlight w:val="yellow"/>
                <w:lang w:eastAsia="zh-CN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2" w:type="dxa"/>
              <w:bottom w:w="0" w:type="dxa"/>
              <w:right w:w="22" w:type="dxa"/>
            </w:tcMar>
            <w:hideMark/>
          </w:tcPr>
          <w:p w14:paraId="1720095C" w14:textId="77777777" w:rsidR="007774E9" w:rsidRPr="00460AC1" w:rsidRDefault="007774E9" w:rsidP="00315FCE">
            <w:pPr>
              <w:pStyle w:val="maintext"/>
              <w:spacing w:beforeLines="0" w:before="0" w:after="0" w:line="240" w:lineRule="auto"/>
              <w:ind w:firstLineChars="0" w:firstLine="0"/>
              <w:rPr>
                <w:rFonts w:eastAsiaTheme="minorEastAsia"/>
                <w:bCs/>
                <w:lang w:val="en-US" w:eastAsia="zh-CN"/>
              </w:rPr>
            </w:pPr>
            <w:r w:rsidRPr="00460AC1">
              <w:rPr>
                <w:rFonts w:eastAsiaTheme="minorEastAsia"/>
                <w:bCs/>
                <w:lang w:eastAsia="zh-CN"/>
              </w:rPr>
              <w:t xml:space="preserve">Optional without capability </w:t>
            </w:r>
            <w:proofErr w:type="spellStart"/>
            <w:r w:rsidRPr="00460AC1">
              <w:rPr>
                <w:rFonts w:eastAsiaTheme="minorEastAsia"/>
                <w:bCs/>
                <w:lang w:eastAsia="zh-CN"/>
              </w:rPr>
              <w:t>signaling</w:t>
            </w:r>
            <w:proofErr w:type="spellEnd"/>
          </w:p>
        </w:tc>
      </w:tr>
    </w:tbl>
    <w:p w14:paraId="166DCBD2" w14:textId="77777777" w:rsidR="007774E9" w:rsidRPr="00A45786" w:rsidRDefault="007774E9" w:rsidP="00D84C55">
      <w:pPr>
        <w:pStyle w:val="a0"/>
        <w:spacing w:before="120"/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</w:pPr>
    </w:p>
    <w:p w14:paraId="7C62CC09" w14:textId="15D38348" w:rsidR="002C2FA5" w:rsidRPr="002C2FA5" w:rsidRDefault="002C2FA5" w:rsidP="002C2FA5">
      <w:pPr>
        <w:spacing w:before="120"/>
        <w:rPr>
          <w:rFonts w:eastAsia="宋体"/>
          <w:sz w:val="22"/>
          <w:szCs w:val="32"/>
          <w:lang w:eastAsia="zh-CN"/>
        </w:rPr>
      </w:pPr>
      <w:r w:rsidRPr="002C2FA5">
        <w:rPr>
          <w:rFonts w:eastAsia="宋体" w:hint="eastAsia"/>
          <w:sz w:val="22"/>
          <w:szCs w:val="32"/>
          <w:lang w:eastAsia="zh-CN"/>
        </w:rPr>
        <w:t>I</w:t>
      </w:r>
      <w:r w:rsidRPr="002C2FA5">
        <w:rPr>
          <w:rFonts w:eastAsia="宋体"/>
          <w:sz w:val="22"/>
          <w:szCs w:val="32"/>
          <w:lang w:eastAsia="zh-CN"/>
        </w:rPr>
        <w:t>n RAN#101</w:t>
      </w:r>
      <w:r w:rsidR="00F616AD">
        <w:rPr>
          <w:rFonts w:eastAsia="宋体"/>
          <w:sz w:val="22"/>
          <w:szCs w:val="32"/>
          <w:lang w:eastAsia="zh-CN"/>
        </w:rPr>
        <w:t xml:space="preserve"> meeting</w:t>
      </w:r>
      <w:r w:rsidRPr="002C2FA5">
        <w:rPr>
          <w:rFonts w:eastAsia="宋体"/>
          <w:sz w:val="22"/>
          <w:szCs w:val="32"/>
          <w:lang w:eastAsia="zh-CN"/>
        </w:rPr>
        <w:t xml:space="preserve">, </w:t>
      </w:r>
      <w:r w:rsidR="007F5B62">
        <w:rPr>
          <w:rFonts w:eastAsia="宋体" w:hint="eastAsia"/>
          <w:sz w:val="22"/>
          <w:szCs w:val="32"/>
          <w:lang w:eastAsia="zh-CN"/>
        </w:rPr>
        <w:t>a</w:t>
      </w:r>
      <w:r w:rsidRPr="002C2FA5">
        <w:rPr>
          <w:rFonts w:eastAsia="宋体"/>
          <w:sz w:val="22"/>
          <w:szCs w:val="32"/>
          <w:lang w:eastAsia="zh-CN"/>
        </w:rPr>
        <w:t xml:space="preserve"> proposal</w:t>
      </w:r>
      <w:r w:rsidR="007F5B62">
        <w:rPr>
          <w:rFonts w:eastAsia="宋体"/>
          <w:sz w:val="22"/>
          <w:szCs w:val="32"/>
          <w:lang w:eastAsia="zh-CN"/>
        </w:rPr>
        <w:t xml:space="preserve"> </w:t>
      </w:r>
      <w:r w:rsidR="00F616AD">
        <w:rPr>
          <w:rFonts w:eastAsia="宋体"/>
          <w:sz w:val="22"/>
          <w:szCs w:val="32"/>
          <w:lang w:eastAsia="zh-CN"/>
        </w:rPr>
        <w:t xml:space="preserve">on </w:t>
      </w:r>
      <w:r w:rsidR="007F5B62">
        <w:rPr>
          <w:rFonts w:eastAsia="宋体"/>
          <w:sz w:val="22"/>
          <w:szCs w:val="32"/>
          <w:lang w:eastAsia="zh-CN"/>
        </w:rPr>
        <w:t>scope of PUCCH repetition</w:t>
      </w:r>
      <w:r w:rsidRPr="002C2FA5">
        <w:rPr>
          <w:rFonts w:eastAsia="宋体"/>
          <w:sz w:val="22"/>
          <w:szCs w:val="32"/>
          <w:lang w:eastAsia="zh-CN"/>
        </w:rPr>
        <w:t xml:space="preserve"> had been endorsed as </w:t>
      </w:r>
      <w:r>
        <w:rPr>
          <w:rFonts w:eastAsia="宋体" w:hint="eastAsia"/>
          <w:sz w:val="22"/>
          <w:szCs w:val="32"/>
          <w:lang w:eastAsia="zh-CN"/>
        </w:rPr>
        <w:t>follow</w:t>
      </w:r>
      <w:r w:rsidR="00AD07C7">
        <w:rPr>
          <w:rFonts w:eastAsia="宋体"/>
          <w:sz w:val="22"/>
          <w:szCs w:val="32"/>
          <w:lang w:eastAsia="zh-CN"/>
        </w:rPr>
        <w:t xml:space="preserve"> </w:t>
      </w:r>
      <w:r w:rsidR="00F616AD">
        <w:rPr>
          <w:rFonts w:eastAsia="宋体"/>
          <w:sz w:val="22"/>
          <w:szCs w:val="32"/>
          <w:lang w:eastAsia="zh-CN"/>
        </w:rPr>
        <w:t xml:space="preserve">in </w:t>
      </w:r>
      <w:r w:rsidR="00AD07C7">
        <w:rPr>
          <w:rFonts w:eastAsia="宋体"/>
          <w:sz w:val="22"/>
          <w:szCs w:val="32"/>
          <w:lang w:eastAsia="zh-CN"/>
        </w:rPr>
        <w:t>[2]</w:t>
      </w:r>
      <w:r w:rsidR="006E4F46">
        <w:rPr>
          <w:rFonts w:eastAsia="宋体"/>
          <w:sz w:val="22"/>
          <w:szCs w:val="32"/>
          <w:lang w:eastAsia="zh-CN"/>
        </w:rPr>
        <w:t>.</w:t>
      </w:r>
    </w:p>
    <w:tbl>
      <w:tblPr>
        <w:tblStyle w:val="af6"/>
        <w:tblW w:w="14394" w:type="dxa"/>
        <w:jc w:val="center"/>
        <w:tblLook w:val="04A0" w:firstRow="1" w:lastRow="0" w:firstColumn="1" w:lastColumn="0" w:noHBand="0" w:noVBand="1"/>
      </w:tblPr>
      <w:tblGrid>
        <w:gridCol w:w="14394"/>
      </w:tblGrid>
      <w:tr w:rsidR="002C2FA5" w14:paraId="63556461" w14:textId="77777777" w:rsidTr="007F5B62">
        <w:trPr>
          <w:trHeight w:val="1426"/>
          <w:jc w:val="center"/>
        </w:trPr>
        <w:tc>
          <w:tcPr>
            <w:tcW w:w="14394" w:type="dxa"/>
          </w:tcPr>
          <w:p w14:paraId="753A7971" w14:textId="77777777" w:rsidR="002C2FA5" w:rsidRPr="00F264A4" w:rsidRDefault="002C2FA5" w:rsidP="00315FCE">
            <w:pPr>
              <w:spacing w:before="120"/>
              <w:rPr>
                <w:rFonts w:eastAsia="宋体"/>
                <w:lang w:eastAsia="zh-CN"/>
              </w:rPr>
            </w:pPr>
            <w:r w:rsidRPr="00F264A4">
              <w:rPr>
                <w:rFonts w:eastAsia="宋体"/>
                <w:lang w:eastAsia="zh-CN"/>
              </w:rPr>
              <w:t>PUCCH repetition discussed in Rel-18 NR NTN coverage enhancement is supported for the PUCCH transmissions when dedicated PUCCH resource configuration is not provided</w:t>
            </w:r>
          </w:p>
          <w:p w14:paraId="5F51E4DA" w14:textId="77777777" w:rsidR="002C2FA5" w:rsidRPr="00F264A4" w:rsidRDefault="002C2FA5" w:rsidP="00315FCE">
            <w:pPr>
              <w:pStyle w:val="aff"/>
              <w:numPr>
                <w:ilvl w:val="0"/>
                <w:numId w:val="13"/>
              </w:numPr>
              <w:spacing w:before="120"/>
              <w:ind w:firstLineChars="0"/>
              <w:rPr>
                <w:rFonts w:ascii="Times New Roman" w:hAnsi="Times New Roman" w:cs="Times New Roman"/>
              </w:rPr>
            </w:pPr>
            <w:r w:rsidRPr="00F264A4">
              <w:rPr>
                <w:rFonts w:ascii="Times New Roman" w:hAnsi="Times New Roman" w:cs="Times New Roman"/>
              </w:rPr>
              <w:t>No additional RAN1 work to support this behavior is assumed</w:t>
            </w:r>
          </w:p>
          <w:p w14:paraId="63C56253" w14:textId="77777777" w:rsidR="002C2FA5" w:rsidRPr="00F264A4" w:rsidRDefault="002C2FA5" w:rsidP="00315FCE">
            <w:pPr>
              <w:pStyle w:val="aff"/>
              <w:numPr>
                <w:ilvl w:val="0"/>
                <w:numId w:val="13"/>
              </w:numPr>
              <w:spacing w:before="120"/>
              <w:ind w:firstLineChars="0"/>
              <w:rPr>
                <w:rFonts w:ascii="Times New Roman" w:hAnsi="Times New Roman" w:cs="Times New Roman"/>
              </w:rPr>
            </w:pPr>
            <w:r w:rsidRPr="00F264A4">
              <w:rPr>
                <w:rFonts w:ascii="Times New Roman" w:hAnsi="Times New Roman" w:cs="Times New Roman"/>
              </w:rPr>
              <w:t>It is confirmed that DAI field for dynamic indication of repetition factor can indicate '1' when multiple values configured by the gNB for repetition factors include '1'</w:t>
            </w:r>
          </w:p>
          <w:p w14:paraId="2659EFE8" w14:textId="77777777" w:rsidR="002C2FA5" w:rsidRPr="00F264A4" w:rsidRDefault="002C2FA5" w:rsidP="00315FCE">
            <w:pPr>
              <w:pStyle w:val="aff"/>
              <w:numPr>
                <w:ilvl w:val="0"/>
                <w:numId w:val="13"/>
              </w:numPr>
              <w:spacing w:before="120"/>
              <w:ind w:firstLineChars="0"/>
            </w:pPr>
            <w:r w:rsidRPr="00F264A4">
              <w:rPr>
                <w:rFonts w:ascii="Times New Roman" w:hAnsi="Times New Roman" w:cs="Times New Roman"/>
              </w:rPr>
              <w:t>FG 44-1 is used to indicate the support of this feature</w:t>
            </w:r>
          </w:p>
        </w:tc>
      </w:tr>
    </w:tbl>
    <w:p w14:paraId="4ED03565" w14:textId="39EB329E" w:rsidR="007A2E67" w:rsidRPr="00E95E62" w:rsidRDefault="006E4F46" w:rsidP="00267D8D">
      <w:pPr>
        <w:pStyle w:val="maintext"/>
        <w:spacing w:before="120"/>
        <w:ind w:firstLineChars="0" w:firstLine="0"/>
        <w:rPr>
          <w:rFonts w:eastAsiaTheme="minorEastAsia" w:cs="Times New Roman"/>
          <w:bCs/>
          <w:sz w:val="22"/>
          <w:szCs w:val="22"/>
          <w:lang w:val="en-US" w:eastAsia="zh-CN"/>
        </w:rPr>
      </w:pPr>
      <w:r>
        <w:rPr>
          <w:rFonts w:eastAsiaTheme="minorEastAsia" w:cs="Times New Roman" w:hint="eastAsia"/>
          <w:bCs/>
          <w:sz w:val="22"/>
          <w:szCs w:val="22"/>
          <w:lang w:val="en-US" w:eastAsia="zh-CN"/>
        </w:rPr>
        <w:t>T</w:t>
      </w:r>
      <w:r>
        <w:rPr>
          <w:rFonts w:eastAsiaTheme="minorEastAsia" w:cs="Times New Roman"/>
          <w:bCs/>
          <w:sz w:val="22"/>
          <w:szCs w:val="22"/>
          <w:lang w:val="en-US" w:eastAsia="zh-CN"/>
        </w:rPr>
        <w:t>he scope of PUCCH repetition for Msg4 HARQ-ACK had been extended to PUCCH</w:t>
      </w:r>
      <w:r w:rsidRPr="006E4F46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transmissions when dedicated PUCCH resource configuration is not provided</w:t>
      </w:r>
      <w:r>
        <w:rPr>
          <w:rFonts w:eastAsiaTheme="minorEastAsia" w:cs="Times New Roman"/>
          <w:bCs/>
          <w:sz w:val="22"/>
          <w:szCs w:val="22"/>
          <w:lang w:val="en-US" w:eastAsia="zh-CN"/>
        </w:rPr>
        <w:t>.</w:t>
      </w:r>
      <w:r>
        <w:rPr>
          <w:rFonts w:eastAsiaTheme="minorEastAsia" w:cs="Times New Roman" w:hint="eastAsia"/>
          <w:bCs/>
          <w:sz w:val="22"/>
          <w:szCs w:val="22"/>
          <w:lang w:val="en-US" w:eastAsia="zh-CN"/>
        </w:rPr>
        <w:t xml:space="preserve"> </w:t>
      </w:r>
      <w:r w:rsidR="009D6C1E">
        <w:rPr>
          <w:rFonts w:eastAsiaTheme="minorEastAsia" w:cs="Times New Roman"/>
          <w:bCs/>
          <w:sz w:val="22"/>
          <w:szCs w:val="22"/>
          <w:lang w:val="en-US" w:eastAsia="zh-CN"/>
        </w:rPr>
        <w:t>Therefore,</w:t>
      </w:r>
      <w:r>
        <w:rPr>
          <w:rFonts w:eastAsiaTheme="minorEastAsia" w:cs="Times New Roman"/>
          <w:bCs/>
          <w:sz w:val="22"/>
          <w:szCs w:val="22"/>
          <w:lang w:val="en-US" w:eastAsia="zh-CN"/>
        </w:rPr>
        <w:t xml:space="preserve"> we</w:t>
      </w:r>
      <w:r w:rsidR="004F746F"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think the </w:t>
      </w:r>
      <w:r w:rsidR="009A56D7">
        <w:rPr>
          <w:rFonts w:eastAsiaTheme="minorEastAsia" w:cs="Times New Roman"/>
          <w:bCs/>
          <w:sz w:val="22"/>
          <w:szCs w:val="22"/>
          <w:lang w:val="en-US" w:eastAsia="zh-CN"/>
        </w:rPr>
        <w:t xml:space="preserve">component 5 </w:t>
      </w:r>
      <w:r w:rsidR="00B74D9B" w:rsidRPr="00E95E62">
        <w:rPr>
          <w:rFonts w:eastAsiaTheme="minorEastAsia" w:cs="Times New Roman"/>
          <w:bCs/>
          <w:sz w:val="22"/>
          <w:szCs w:val="22"/>
          <w:lang w:val="en-US" w:eastAsia="zh-CN"/>
        </w:rPr>
        <w:t>of FG 44-1</w:t>
      </w:r>
      <w:r w:rsidR="004F746F"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</w:t>
      </w:r>
      <w:r w:rsidR="009A56D7">
        <w:rPr>
          <w:rFonts w:eastAsiaTheme="minorEastAsia" w:cs="Times New Roman"/>
          <w:bCs/>
          <w:sz w:val="22"/>
          <w:szCs w:val="22"/>
          <w:lang w:val="en-US" w:eastAsia="zh-CN"/>
        </w:rPr>
        <w:t>should be confirmed.</w:t>
      </w:r>
    </w:p>
    <w:p w14:paraId="4C84CDAA" w14:textId="73D30972" w:rsidR="007A2E67" w:rsidRDefault="00A14C85" w:rsidP="00ED0300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A45786">
        <w:rPr>
          <w:rFonts w:eastAsiaTheme="minorEastAsia"/>
          <w:b/>
          <w:i/>
          <w:sz w:val="22"/>
          <w:szCs w:val="32"/>
          <w:lang w:eastAsia="zh-CN"/>
        </w:rPr>
        <w:t>Proposal 1:</w:t>
      </w:r>
      <w:r w:rsidR="00AB753F" w:rsidRPr="00A45786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6E4F46">
        <w:rPr>
          <w:rFonts w:eastAsiaTheme="minorEastAsia"/>
          <w:b/>
          <w:i/>
          <w:sz w:val="22"/>
          <w:szCs w:val="32"/>
          <w:lang w:eastAsia="zh-CN"/>
        </w:rPr>
        <w:t>Component 5 of FG 44-1 should be confirmed.</w:t>
      </w:r>
    </w:p>
    <w:p w14:paraId="021E4D82" w14:textId="77777777" w:rsidR="006E4F46" w:rsidRPr="006E4F46" w:rsidRDefault="006E4F46" w:rsidP="00ED0300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</w:p>
    <w:p w14:paraId="3CD500C2" w14:textId="43207544" w:rsidR="00D852BE" w:rsidRPr="00E95E62" w:rsidRDefault="00D852BE" w:rsidP="00196677">
      <w:pPr>
        <w:pStyle w:val="a0"/>
        <w:spacing w:before="120"/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</w:pPr>
      <w:r w:rsidRPr="00E95E62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>PUSCH DMRS bundling in NTN</w:t>
      </w:r>
    </w:p>
    <w:p w14:paraId="4F3F79DC" w14:textId="4B9AC498" w:rsidR="009C04B8" w:rsidRPr="00A45786" w:rsidRDefault="009C04B8" w:rsidP="00196677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In RAN1#113 meeting, an agreement </w:t>
      </w:r>
      <w:r w:rsidR="009D6C1E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on DMRS bundling</w:t>
      </w:r>
      <w:r w:rsidR="009D6C1E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had been achieved as </w:t>
      </w:r>
      <w:r w:rsidR="007F5B62">
        <w:rPr>
          <w:rFonts w:ascii="Times New Roman" w:eastAsiaTheme="minorEastAsia" w:hAnsi="Times New Roman"/>
          <w:bCs/>
          <w:sz w:val="22"/>
          <w:szCs w:val="32"/>
          <w:lang w:eastAsia="zh-CN"/>
        </w:rPr>
        <w:t>follow</w:t>
      </w:r>
      <w:r w:rsidR="00AD07C7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</w:t>
      </w:r>
      <w:r w:rsidR="007F5B62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in </w:t>
      </w:r>
      <w:r w:rsidR="00AD07C7">
        <w:rPr>
          <w:rFonts w:ascii="Times New Roman" w:eastAsiaTheme="minorEastAsia" w:hAnsi="Times New Roman"/>
          <w:bCs/>
          <w:sz w:val="22"/>
          <w:szCs w:val="32"/>
          <w:lang w:eastAsia="zh-CN"/>
        </w:rPr>
        <w:t>[3]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.</w:t>
      </w:r>
    </w:p>
    <w:p w14:paraId="27C811E6" w14:textId="77777777" w:rsidR="006312E4" w:rsidRPr="00E95E62" w:rsidRDefault="006312E4" w:rsidP="009C04B8">
      <w:pPr>
        <w:pStyle w:val="maintext"/>
        <w:spacing w:before="120"/>
        <w:ind w:firstLineChars="0" w:firstLine="0"/>
        <w:rPr>
          <w:rFonts w:cs="Times New Roman"/>
          <w:color w:val="000000"/>
        </w:rPr>
      </w:pPr>
      <w:r w:rsidRPr="00E95E62">
        <w:rPr>
          <w:rFonts w:cs="Times New Roman"/>
          <w:b/>
          <w:highlight w:val="green"/>
        </w:rPr>
        <w:t>Agreement:</w:t>
      </w:r>
      <w:r w:rsidRPr="00E95E62">
        <w:rPr>
          <w:rFonts w:cs="Times New Roman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490"/>
        <w:gridCol w:w="1464"/>
        <w:gridCol w:w="2097"/>
        <w:gridCol w:w="579"/>
        <w:gridCol w:w="528"/>
        <w:gridCol w:w="461"/>
        <w:gridCol w:w="1598"/>
        <w:gridCol w:w="661"/>
        <w:gridCol w:w="561"/>
        <w:gridCol w:w="561"/>
        <w:gridCol w:w="561"/>
        <w:gridCol w:w="1781"/>
        <w:gridCol w:w="1138"/>
      </w:tblGrid>
      <w:tr w:rsidR="006312E4" w:rsidRPr="00A45786" w14:paraId="01FB6F0E" w14:textId="77777777" w:rsidTr="00371C56">
        <w:tc>
          <w:tcPr>
            <w:tcW w:w="0" w:type="auto"/>
            <w:shd w:val="clear" w:color="auto" w:fill="auto"/>
          </w:tcPr>
          <w:p w14:paraId="416379D3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lastRenderedPageBreak/>
              <w:t xml:space="preserve">44.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NR_NTN_enh</w:t>
            </w:r>
            <w:proofErr w:type="spellEnd"/>
            <w:r w:rsidRPr="00A45786">
              <w:rPr>
                <w:rFonts w:cs="Times New Roman"/>
                <w:color w:val="000000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20456241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20D71FD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77ED7F33" w14:textId="77777777" w:rsidR="006312E4" w:rsidRPr="00A45786" w:rsidRDefault="006312E4" w:rsidP="00371C56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</w:rPr>
              <w:t>1. Support of DM-RS bundling for PUSCH over consecutive slots</w:t>
            </w:r>
          </w:p>
          <w:p w14:paraId="6D35D0A5" w14:textId="77777777" w:rsidR="006312E4" w:rsidRPr="00A45786" w:rsidRDefault="006312E4" w:rsidP="00371C56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2. Support of pre-compensation to keep phase rotation due to timing drift within the phase difference limit</w:t>
            </w:r>
          </w:p>
          <w:p w14:paraId="4492335E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highlight w:val="yellow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37C96681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30-4a/b</w:t>
            </w:r>
          </w:p>
        </w:tc>
        <w:tc>
          <w:tcPr>
            <w:tcW w:w="0" w:type="auto"/>
            <w:shd w:val="clear" w:color="auto" w:fill="auto"/>
          </w:tcPr>
          <w:p w14:paraId="446E360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1BC29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B0449EE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1E95291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B5569E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6CBF4D7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7CD1F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8FE64C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A45786">
              <w:rPr>
                <w:rFonts w:cs="Times New Roman"/>
                <w:color w:val="000000"/>
                <w:highlight w:val="yellow"/>
              </w:rPr>
              <w:t>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6F82A4DC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2B64A989" w14:textId="77777777" w:rsidR="00E64E4F" w:rsidRPr="00A45786" w:rsidRDefault="00E64E4F" w:rsidP="00196677">
      <w:pPr>
        <w:pStyle w:val="a0"/>
        <w:spacing w:before="120"/>
        <w:rPr>
          <w:rFonts w:ascii="Times New Roman" w:eastAsiaTheme="minorEastAsia" w:hAnsi="Times New Roman" w:hint="eastAsia"/>
          <w:bCs/>
          <w:lang w:eastAsia="zh-CN"/>
        </w:rPr>
      </w:pPr>
    </w:p>
    <w:p w14:paraId="55BE0E29" w14:textId="5389DA83" w:rsidR="00AD07C7" w:rsidRPr="00E64E4F" w:rsidRDefault="00AD07C7" w:rsidP="00C21C00">
      <w:pPr>
        <w:spacing w:beforeLines="100" w:before="240" w:after="0"/>
        <w:rPr>
          <w:rFonts w:eastAsiaTheme="minorEastAsia"/>
          <w:bCs/>
          <w:iCs/>
          <w:sz w:val="22"/>
          <w:szCs w:val="32"/>
          <w:lang w:eastAsia="zh-CN"/>
        </w:rPr>
      </w:pPr>
      <w:r w:rsidRPr="00AD07C7">
        <w:rPr>
          <w:rFonts w:eastAsiaTheme="minorEastAsia" w:hint="eastAsia"/>
          <w:bCs/>
          <w:iCs/>
          <w:sz w:val="22"/>
          <w:szCs w:val="32"/>
          <w:lang w:eastAsia="zh-CN"/>
        </w:rPr>
        <w:t>I</w:t>
      </w:r>
      <w:r w:rsidRPr="00AD07C7">
        <w:rPr>
          <w:rFonts w:eastAsiaTheme="minorEastAsia"/>
          <w:bCs/>
          <w:iCs/>
          <w:sz w:val="22"/>
          <w:szCs w:val="32"/>
          <w:lang w:eastAsia="zh-CN"/>
        </w:rPr>
        <w:t>n last meeting, an agreement on UE capability report had been achieved in [1].</w:t>
      </w:r>
    </w:p>
    <w:tbl>
      <w:tblPr>
        <w:tblStyle w:val="af6"/>
        <w:tblW w:w="13809" w:type="dxa"/>
        <w:tblLook w:val="04A0" w:firstRow="1" w:lastRow="0" w:firstColumn="1" w:lastColumn="0" w:noHBand="0" w:noVBand="1"/>
      </w:tblPr>
      <w:tblGrid>
        <w:gridCol w:w="13809"/>
      </w:tblGrid>
      <w:tr w:rsidR="00A57C61" w:rsidRPr="00C51DF4" w14:paraId="73F7560B" w14:textId="77777777" w:rsidTr="00AD07C7">
        <w:trPr>
          <w:trHeight w:val="2798"/>
        </w:trPr>
        <w:tc>
          <w:tcPr>
            <w:tcW w:w="13809" w:type="dxa"/>
          </w:tcPr>
          <w:p w14:paraId="72808C8B" w14:textId="77777777" w:rsidR="00A57C61" w:rsidRPr="00C51DF4" w:rsidRDefault="00A57C61" w:rsidP="00AD07C7">
            <w:pPr>
              <w:spacing w:before="120"/>
              <w:rPr>
                <w:rFonts w:eastAsia="宋体"/>
                <w:b/>
                <w:sz w:val="24"/>
              </w:rPr>
            </w:pPr>
            <w:r w:rsidRPr="00C51DF4">
              <w:rPr>
                <w:rFonts w:eastAsia="宋体"/>
                <w:b/>
                <w:sz w:val="24"/>
                <w:highlight w:val="green"/>
              </w:rPr>
              <w:t>Agreement</w:t>
            </w:r>
          </w:p>
          <w:p w14:paraId="489C9F64" w14:textId="77777777" w:rsidR="00A57C61" w:rsidRPr="00C51DF4" w:rsidRDefault="00A57C61" w:rsidP="00AD07C7">
            <w:pPr>
              <w:spacing w:before="120"/>
              <w:rPr>
                <w:rFonts w:eastAsia="宋体"/>
                <w:sz w:val="24"/>
              </w:rPr>
            </w:pPr>
            <w:r w:rsidRPr="00C51DF4">
              <w:rPr>
                <w:rFonts w:eastAsia="宋体"/>
                <w:sz w:val="24"/>
              </w:rPr>
              <w:t>For NTN-specific PUSCH DMRS bundling,</w:t>
            </w:r>
          </w:p>
          <w:p w14:paraId="3B9B9293" w14:textId="77777777" w:rsidR="00A57C61" w:rsidRPr="00C51DF4" w:rsidRDefault="00A57C61" w:rsidP="00A57C61">
            <w:pPr>
              <w:numPr>
                <w:ilvl w:val="0"/>
                <w:numId w:val="12"/>
              </w:numPr>
              <w:snapToGrid w:val="0"/>
              <w:spacing w:beforeLines="0" w:before="120" w:after="0"/>
              <w:ind w:left="720"/>
              <w:rPr>
                <w:rFonts w:eastAsia="宋体"/>
                <w:sz w:val="24"/>
              </w:rPr>
            </w:pPr>
            <w:r w:rsidRPr="00C51DF4">
              <w:rPr>
                <w:rFonts w:eastAsia="宋体"/>
                <w:sz w:val="24"/>
              </w:rPr>
              <w:t>As UE capability report,</w:t>
            </w:r>
          </w:p>
          <w:p w14:paraId="5A52E3AC" w14:textId="77777777" w:rsidR="00A57C61" w:rsidRPr="00C51DF4" w:rsidRDefault="00A57C61" w:rsidP="00A57C61">
            <w:pPr>
              <w:numPr>
                <w:ilvl w:val="1"/>
                <w:numId w:val="12"/>
              </w:numPr>
              <w:snapToGrid w:val="0"/>
              <w:spacing w:beforeLines="0" w:before="120" w:after="0"/>
              <w:rPr>
                <w:rFonts w:eastAsia="宋体"/>
                <w:sz w:val="24"/>
              </w:rPr>
            </w:pPr>
            <w:r w:rsidRPr="00C51DF4">
              <w:rPr>
                <w:rFonts w:eastAsia="宋体"/>
                <w:sz w:val="24"/>
              </w:rPr>
              <w:t>UE reports the max TDW size it can support by fulfilling the phase difference limit requirement.</w:t>
            </w:r>
          </w:p>
          <w:p w14:paraId="38F52842" w14:textId="77777777" w:rsidR="00A57C61" w:rsidRPr="00C51DF4" w:rsidRDefault="00A57C61" w:rsidP="00A57C61">
            <w:pPr>
              <w:numPr>
                <w:ilvl w:val="2"/>
                <w:numId w:val="12"/>
              </w:numPr>
              <w:snapToGrid w:val="0"/>
              <w:spacing w:beforeLines="0" w:before="120" w:after="0"/>
              <w:rPr>
                <w:rFonts w:eastAsia="宋体"/>
                <w:sz w:val="24"/>
              </w:rPr>
            </w:pPr>
            <w:r w:rsidRPr="00C51DF4">
              <w:rPr>
                <w:rFonts w:eastAsia="宋体"/>
                <w:sz w:val="24"/>
              </w:rPr>
              <w:t>Note: phase difference limit requirement is assumed to be at gNB receiver from RAN1 perspective.</w:t>
            </w:r>
          </w:p>
          <w:p w14:paraId="30163F99" w14:textId="77777777" w:rsidR="00A57C61" w:rsidRPr="00AD07C7" w:rsidRDefault="00A57C61" w:rsidP="00A57C61">
            <w:pPr>
              <w:numPr>
                <w:ilvl w:val="2"/>
                <w:numId w:val="12"/>
              </w:numPr>
              <w:snapToGrid w:val="0"/>
              <w:spacing w:beforeLines="0" w:before="120" w:after="0"/>
              <w:rPr>
                <w:rFonts w:eastAsia="宋体"/>
                <w:color w:val="FF0000"/>
                <w:sz w:val="24"/>
              </w:rPr>
            </w:pPr>
            <w:r w:rsidRPr="00AD07C7">
              <w:rPr>
                <w:rFonts w:eastAsia="宋体"/>
                <w:color w:val="FF0000"/>
                <w:sz w:val="24"/>
              </w:rPr>
              <w:t>Details, e.g., whether FG 30-4 is used without new FG or new FG is introduced, is discussed in UE feature session.</w:t>
            </w:r>
          </w:p>
          <w:p w14:paraId="60929F54" w14:textId="77777777" w:rsidR="00A57C61" w:rsidRPr="00C51DF4" w:rsidRDefault="00A57C61" w:rsidP="00A57C61">
            <w:pPr>
              <w:numPr>
                <w:ilvl w:val="1"/>
                <w:numId w:val="12"/>
              </w:numPr>
              <w:snapToGrid w:val="0"/>
              <w:spacing w:beforeLines="0" w:before="120" w:after="0"/>
              <w:rPr>
                <w:rFonts w:eastAsia="宋体"/>
                <w:sz w:val="24"/>
              </w:rPr>
            </w:pPr>
            <w:r w:rsidRPr="00C51DF4">
              <w:rPr>
                <w:rFonts w:eastAsia="宋体"/>
                <w:sz w:val="24"/>
              </w:rPr>
              <w:t>No consensus on whether to support Option 1d/1e/1f/1g.</w:t>
            </w:r>
          </w:p>
        </w:tc>
      </w:tr>
    </w:tbl>
    <w:p w14:paraId="63050EEC" w14:textId="3441F2F4" w:rsidR="00E64E4F" w:rsidRPr="009D6C1E" w:rsidRDefault="009D6C1E" w:rsidP="00C21C00">
      <w:pPr>
        <w:spacing w:beforeLines="100" w:before="240" w:after="0"/>
        <w:rPr>
          <w:rFonts w:eastAsiaTheme="minorEastAsia" w:hint="eastAsia"/>
          <w:bCs/>
          <w:iCs/>
          <w:sz w:val="22"/>
          <w:szCs w:val="22"/>
          <w:lang w:eastAsia="zh-CN"/>
        </w:rPr>
      </w:pPr>
      <w:r>
        <w:rPr>
          <w:rFonts w:eastAsiaTheme="minorEastAsia"/>
          <w:bCs/>
          <w:iCs/>
          <w:sz w:val="22"/>
          <w:szCs w:val="22"/>
          <w:lang w:eastAsia="zh-CN"/>
        </w:rPr>
        <w:t>The</w:t>
      </w:r>
      <w:r w:rsidR="00E64E4F" w:rsidRPr="00E64E4F">
        <w:rPr>
          <w:rFonts w:eastAsiaTheme="minorEastAsia"/>
          <w:bCs/>
          <w:iCs/>
          <w:sz w:val="22"/>
          <w:szCs w:val="22"/>
          <w:lang w:eastAsia="zh-CN"/>
        </w:rPr>
        <w:t xml:space="preserve"> remaining issue about whether FG 30-4 is used without new FG or new FG is introduced.</w:t>
      </w:r>
      <w:r w:rsidR="00E64E4F">
        <w:rPr>
          <w:rFonts w:eastAsiaTheme="minorEastAsia"/>
          <w:bCs/>
          <w:iCs/>
          <w:sz w:val="22"/>
          <w:szCs w:val="22"/>
          <w:lang w:eastAsia="zh-CN"/>
        </w:rPr>
        <w:t xml:space="preserve"> </w:t>
      </w:r>
      <w:r w:rsidR="00E64E4F" w:rsidRPr="00E64E4F">
        <w:rPr>
          <w:rFonts w:eastAsiaTheme="minorEastAsia"/>
          <w:bCs/>
          <w:iCs/>
          <w:sz w:val="22"/>
          <w:szCs w:val="22"/>
          <w:lang w:eastAsia="zh-CN"/>
        </w:rPr>
        <w:t xml:space="preserve">FG 30-4 </w:t>
      </w:r>
      <w:r w:rsidR="00E64E4F">
        <w:rPr>
          <w:rFonts w:eastAsiaTheme="minorEastAsia"/>
          <w:bCs/>
          <w:iCs/>
          <w:sz w:val="22"/>
          <w:szCs w:val="22"/>
          <w:lang w:eastAsia="zh-CN"/>
        </w:rPr>
        <w:t>is shown as follow.</w:t>
      </w:r>
    </w:p>
    <w:tbl>
      <w:tblPr>
        <w:tblW w:w="13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19"/>
        <w:gridCol w:w="1202"/>
        <w:gridCol w:w="1585"/>
        <w:gridCol w:w="742"/>
        <w:gridCol w:w="2046"/>
        <w:gridCol w:w="1663"/>
        <w:gridCol w:w="859"/>
        <w:gridCol w:w="859"/>
        <w:gridCol w:w="1935"/>
        <w:gridCol w:w="1204"/>
      </w:tblGrid>
      <w:tr w:rsidR="00E64E4F" w:rsidRPr="00F41679" w14:paraId="4A52C582" w14:textId="77777777" w:rsidTr="00E64E4F">
        <w:trPr>
          <w:trHeight w:val="276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D837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lastRenderedPageBreak/>
              <w:t>30. NR_cov_enh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8B54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30-4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C4B9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The maximum duration for DM-RS bundling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B150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The maximum duration during which UE is able to maintain power consistency and phase continuity to support DM-RS bundling for PUSCH/PUCCH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4E89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D01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E64E4F">
              <w:rPr>
                <w:rFonts w:ascii="Times New Roman" w:hAnsi="Times New Roman"/>
                <w:i/>
                <w:iCs/>
                <w:sz w:val="20"/>
              </w:rPr>
              <w:t>maxDurationDMRS-Bundling-r17</w:t>
            </w:r>
          </w:p>
          <w:p w14:paraId="1809A409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E64E4F">
              <w:rPr>
                <w:rFonts w:ascii="Times New Roman" w:hAnsi="Times New Roman"/>
                <w:i/>
                <w:iCs/>
                <w:sz w:val="20"/>
              </w:rPr>
              <w:t>{</w:t>
            </w:r>
          </w:p>
          <w:p w14:paraId="44E6AA7C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E64E4F">
              <w:rPr>
                <w:rFonts w:ascii="Times New Roman" w:hAnsi="Times New Roman"/>
                <w:i/>
                <w:iCs/>
                <w:sz w:val="20"/>
              </w:rPr>
              <w:t>fdd-r17,</w:t>
            </w:r>
          </w:p>
          <w:p w14:paraId="6027403F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E64E4F">
              <w:rPr>
                <w:rFonts w:ascii="Times New Roman" w:hAnsi="Times New Roman"/>
                <w:i/>
                <w:iCs/>
                <w:sz w:val="20"/>
              </w:rPr>
              <w:t>tdd-r17</w:t>
            </w:r>
          </w:p>
          <w:p w14:paraId="5CD88BA0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E64E4F">
              <w:rPr>
                <w:rFonts w:ascii="Times New Roman" w:hAnsi="Times New Roman"/>
                <w:i/>
                <w:iCs/>
                <w:sz w:val="20"/>
              </w:rPr>
              <w:t>}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1B0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 w:rsidRPr="00E64E4F">
              <w:rPr>
                <w:rFonts w:ascii="Times New Roman" w:hAnsi="Times New Roman"/>
                <w:i/>
                <w:iCs/>
                <w:sz w:val="20"/>
              </w:rPr>
              <w:t>BandNR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C199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03BF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5EDA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Candidate values for the maximum duration for FDD are {4, 8, 16, 32}</w:t>
            </w:r>
          </w:p>
          <w:p w14:paraId="2F3287F8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Candidate values for the maximum duration for TDD are {2, 4, 8, 16}</w:t>
            </w:r>
          </w:p>
          <w:p w14:paraId="40970678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</w:p>
          <w:p w14:paraId="7CDFF29C" w14:textId="77777777" w:rsidR="00E64E4F" w:rsidRPr="00E64E4F" w:rsidRDefault="00E64E4F" w:rsidP="00315FCE">
            <w:pPr>
              <w:pStyle w:val="TAN"/>
              <w:spacing w:before="120"/>
              <w:ind w:left="574" w:hanging="574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NOTE:</w:t>
            </w:r>
            <w:r w:rsidRPr="00E64E4F">
              <w:rPr>
                <w:rFonts w:ascii="Times New Roman" w:hAnsi="Times New Roman"/>
                <w:sz w:val="20"/>
                <w:lang w:eastAsia="ko-KR"/>
              </w:rPr>
              <w:tab/>
            </w:r>
            <w:r w:rsidRPr="00E64E4F">
              <w:rPr>
                <w:rFonts w:ascii="Times New Roman" w:hAnsi="Times New Roman"/>
                <w:sz w:val="20"/>
              </w:rPr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3811" w14:textId="77777777" w:rsidR="00E64E4F" w:rsidRPr="00E64E4F" w:rsidRDefault="00E64E4F" w:rsidP="00315FCE">
            <w:pPr>
              <w:pStyle w:val="TAL"/>
              <w:spacing w:before="120"/>
              <w:rPr>
                <w:rFonts w:ascii="Times New Roman" w:hAnsi="Times New Roman"/>
                <w:sz w:val="20"/>
              </w:rPr>
            </w:pPr>
            <w:r w:rsidRPr="00E64E4F">
              <w:rPr>
                <w:rFonts w:ascii="Times New Roman" w:hAnsi="Times New Roman"/>
                <w:sz w:val="20"/>
              </w:rPr>
              <w:t>Optional with capability signalling</w:t>
            </w:r>
          </w:p>
        </w:tc>
      </w:tr>
    </w:tbl>
    <w:p w14:paraId="194F46E7" w14:textId="1F2092E6" w:rsidR="00E64E4F" w:rsidRDefault="00E64E4F" w:rsidP="00C21C00">
      <w:pPr>
        <w:spacing w:beforeLines="100" w:before="240" w:after="0"/>
        <w:rPr>
          <w:rFonts w:eastAsiaTheme="minorEastAsia"/>
          <w:bCs/>
          <w:iCs/>
          <w:sz w:val="22"/>
          <w:szCs w:val="22"/>
          <w:lang w:eastAsia="zh-CN"/>
        </w:rPr>
      </w:pPr>
      <w:r>
        <w:rPr>
          <w:rFonts w:eastAsiaTheme="minorEastAsia"/>
          <w:bCs/>
          <w:iCs/>
          <w:sz w:val="22"/>
          <w:szCs w:val="22"/>
          <w:lang w:eastAsia="zh-CN"/>
        </w:rPr>
        <w:t xml:space="preserve">In our view, FG30-4 can be reused without new FG in NTN. </w:t>
      </w:r>
      <w:r w:rsidRPr="00E64E4F">
        <w:rPr>
          <w:rFonts w:eastAsiaTheme="minorEastAsia"/>
          <w:bCs/>
          <w:iCs/>
          <w:sz w:val="22"/>
          <w:szCs w:val="22"/>
          <w:lang w:eastAsia="zh-CN"/>
        </w:rPr>
        <w:t>“</w:t>
      </w:r>
      <w:r w:rsidRPr="00E64E4F">
        <w:rPr>
          <w:rFonts w:eastAsia="宋体"/>
          <w:sz w:val="22"/>
          <w:szCs w:val="22"/>
        </w:rPr>
        <w:t>UE reports the max TDW size it can support by fulfilling the phase difference limit requirement</w:t>
      </w:r>
      <w:r w:rsidRPr="00E64E4F">
        <w:rPr>
          <w:rFonts w:eastAsiaTheme="minorEastAsia"/>
          <w:bCs/>
          <w:iCs/>
          <w:sz w:val="22"/>
          <w:szCs w:val="22"/>
          <w:lang w:eastAsia="zh-CN"/>
        </w:rPr>
        <w:t xml:space="preserve">” means the max TDW has taken </w:t>
      </w:r>
      <w:r w:rsidRPr="00E64E4F">
        <w:rPr>
          <w:rFonts w:eastAsiaTheme="minorEastAsia" w:hint="eastAsia"/>
          <w:bCs/>
          <w:iCs/>
          <w:sz w:val="22"/>
          <w:szCs w:val="22"/>
          <w:lang w:eastAsia="zh-CN"/>
        </w:rPr>
        <w:t>ph</w:t>
      </w:r>
      <w:r w:rsidRPr="00E64E4F">
        <w:rPr>
          <w:rFonts w:eastAsiaTheme="minorEastAsia"/>
          <w:bCs/>
          <w:iCs/>
          <w:sz w:val="22"/>
          <w:szCs w:val="22"/>
          <w:lang w:eastAsia="zh-CN"/>
        </w:rPr>
        <w:t>ase pre-compensation into account.</w:t>
      </w:r>
      <w:r w:rsidR="00431653">
        <w:rPr>
          <w:rFonts w:eastAsiaTheme="minorEastAsia"/>
          <w:bCs/>
          <w:iCs/>
          <w:sz w:val="22"/>
          <w:szCs w:val="22"/>
          <w:lang w:eastAsia="zh-CN"/>
        </w:rPr>
        <w:t xml:space="preserve"> It is unnecessary to introduce a new FG.</w:t>
      </w:r>
    </w:p>
    <w:p w14:paraId="36D0860C" w14:textId="687E39EF" w:rsidR="00A57C61" w:rsidRPr="00431653" w:rsidRDefault="00E64E4F" w:rsidP="00C21C00">
      <w:pPr>
        <w:spacing w:beforeLines="100" w:before="240" w:after="0"/>
        <w:rPr>
          <w:rFonts w:eastAsiaTheme="minorEastAsia"/>
          <w:b/>
          <w:i/>
          <w:sz w:val="22"/>
          <w:szCs w:val="32"/>
        </w:rPr>
      </w:pPr>
      <w:r w:rsidRPr="00A45786">
        <w:rPr>
          <w:rFonts w:eastAsiaTheme="minorEastAsia"/>
          <w:b/>
          <w:i/>
          <w:sz w:val="22"/>
          <w:szCs w:val="32"/>
        </w:rPr>
        <w:t xml:space="preserve">Proposal 2: </w:t>
      </w:r>
      <w:r w:rsidRPr="00E64E4F">
        <w:rPr>
          <w:rFonts w:eastAsiaTheme="minorEastAsia"/>
          <w:b/>
          <w:i/>
          <w:sz w:val="22"/>
          <w:szCs w:val="32"/>
        </w:rPr>
        <w:t>As UE capability report</w:t>
      </w:r>
      <w:r>
        <w:rPr>
          <w:rFonts w:eastAsiaTheme="minorEastAsia"/>
          <w:b/>
          <w:i/>
          <w:sz w:val="22"/>
          <w:szCs w:val="32"/>
        </w:rPr>
        <w:t xml:space="preserve">, </w:t>
      </w:r>
      <w:r w:rsidRPr="00E64E4F">
        <w:rPr>
          <w:rFonts w:eastAsiaTheme="minorEastAsia"/>
          <w:b/>
          <w:i/>
          <w:sz w:val="22"/>
          <w:szCs w:val="32"/>
        </w:rPr>
        <w:t>FG 30-4 is used without new FG</w:t>
      </w:r>
      <w:r>
        <w:rPr>
          <w:rFonts w:eastAsiaTheme="minorEastAsia"/>
          <w:b/>
          <w:i/>
          <w:sz w:val="22"/>
          <w:szCs w:val="32"/>
        </w:rPr>
        <w:t>.</w:t>
      </w:r>
    </w:p>
    <w:p w14:paraId="0F9E5DA3" w14:textId="77777777" w:rsidR="00A57C61" w:rsidRPr="00A45786" w:rsidRDefault="00A57C61" w:rsidP="00C21C00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</w:p>
    <w:p w14:paraId="1AF8BC0A" w14:textId="77777777" w:rsidR="00252563" w:rsidRPr="00A45786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Conclusion</w:t>
      </w:r>
    </w:p>
    <w:p w14:paraId="046BBB60" w14:textId="77777777" w:rsidR="009D1D1E" w:rsidRDefault="005067D8" w:rsidP="009D1D1E">
      <w:pPr>
        <w:spacing w:before="120"/>
        <w:rPr>
          <w:rFonts w:eastAsia="宋体"/>
          <w:sz w:val="22"/>
          <w:szCs w:val="32"/>
          <w:lang w:eastAsia="zh-CN"/>
        </w:rPr>
      </w:pPr>
      <w:r w:rsidRPr="00A45786">
        <w:rPr>
          <w:rFonts w:eastAsia="宋体"/>
          <w:sz w:val="22"/>
          <w:szCs w:val="32"/>
          <w:lang w:eastAsia="zh-CN"/>
        </w:rPr>
        <w:t xml:space="preserve">In this contribution, we </w:t>
      </w:r>
      <w:r w:rsidR="003E36C5" w:rsidRPr="00A45786">
        <w:rPr>
          <w:rFonts w:eastAsia="等线"/>
          <w:sz w:val="22"/>
          <w:szCs w:val="32"/>
          <w:lang w:eastAsia="zh-CN"/>
        </w:rPr>
        <w:t>provide</w:t>
      </w:r>
      <w:r w:rsidRPr="00A45786">
        <w:rPr>
          <w:rFonts w:eastAsia="等线"/>
          <w:sz w:val="22"/>
          <w:szCs w:val="32"/>
          <w:lang w:eastAsia="zh-CN"/>
        </w:rPr>
        <w:t xml:space="preserve"> </w:t>
      </w:r>
      <w:r w:rsidR="00EE6E56" w:rsidRPr="00A45786">
        <w:rPr>
          <w:rFonts w:eastAsia="宋体"/>
          <w:sz w:val="22"/>
          <w:szCs w:val="32"/>
          <w:lang w:eastAsia="zh-CN"/>
        </w:rPr>
        <w:t xml:space="preserve">our views </w:t>
      </w:r>
      <w:r w:rsidR="00D961F2" w:rsidRPr="00A45786">
        <w:rPr>
          <w:rFonts w:eastAsiaTheme="minorEastAsia"/>
          <w:sz w:val="22"/>
          <w:szCs w:val="32"/>
          <w:lang w:eastAsia="zh-CN"/>
        </w:rPr>
        <w:t xml:space="preserve">on UE features for enhancements in </w:t>
      </w:r>
      <w:r w:rsidR="00A9313F" w:rsidRPr="00A45786">
        <w:rPr>
          <w:rFonts w:eastAsiaTheme="minorEastAsia"/>
          <w:sz w:val="22"/>
          <w:szCs w:val="32"/>
          <w:lang w:eastAsia="zh-CN"/>
        </w:rPr>
        <w:t xml:space="preserve">NR </w:t>
      </w:r>
      <w:r w:rsidR="00D961F2" w:rsidRPr="00A45786">
        <w:rPr>
          <w:rFonts w:eastAsiaTheme="minorEastAsia"/>
          <w:sz w:val="22"/>
          <w:szCs w:val="32"/>
          <w:lang w:eastAsia="zh-CN"/>
        </w:rPr>
        <w:t>NTN</w:t>
      </w:r>
      <w:r w:rsidR="00D30103" w:rsidRPr="00A45786">
        <w:rPr>
          <w:rFonts w:eastAsia="宋体"/>
          <w:sz w:val="22"/>
          <w:szCs w:val="32"/>
          <w:lang w:val="en-GB" w:eastAsia="zh-CN"/>
        </w:rPr>
        <w:t xml:space="preserve">. According to the </w:t>
      </w:r>
      <w:r w:rsidR="00315F6C" w:rsidRPr="00A45786">
        <w:rPr>
          <w:rFonts w:eastAsia="宋体"/>
          <w:sz w:val="22"/>
          <w:szCs w:val="32"/>
          <w:lang w:val="en-GB" w:eastAsia="zh-CN"/>
        </w:rPr>
        <w:t>discussions</w:t>
      </w:r>
      <w:r w:rsidR="00D30103" w:rsidRPr="00A45786">
        <w:rPr>
          <w:rFonts w:eastAsia="宋体"/>
          <w:sz w:val="22"/>
          <w:szCs w:val="32"/>
          <w:lang w:val="en-GB" w:eastAsia="zh-CN"/>
        </w:rPr>
        <w:t>, we</w:t>
      </w:r>
      <w:r w:rsidRPr="00A45786">
        <w:rPr>
          <w:rFonts w:eastAsia="宋体"/>
          <w:sz w:val="22"/>
          <w:szCs w:val="32"/>
          <w:lang w:eastAsia="zh-CN"/>
        </w:rPr>
        <w:t xml:space="preserve"> have following proposals: </w:t>
      </w:r>
    </w:p>
    <w:p w14:paraId="1D70CFE4" w14:textId="0592AB13" w:rsidR="007A2E67" w:rsidRPr="009D1D1E" w:rsidRDefault="007A2E67" w:rsidP="009D1D1E">
      <w:pPr>
        <w:spacing w:before="120"/>
        <w:rPr>
          <w:rFonts w:eastAsia="宋体"/>
          <w:b/>
          <w:sz w:val="22"/>
          <w:szCs w:val="32"/>
          <w:lang w:eastAsia="zh-CN"/>
        </w:rPr>
      </w:pPr>
      <w:r w:rsidRPr="00A45786">
        <w:rPr>
          <w:rFonts w:eastAsiaTheme="minorEastAsia"/>
          <w:b/>
          <w:i/>
          <w:sz w:val="22"/>
          <w:szCs w:val="32"/>
          <w:lang w:eastAsia="zh-CN"/>
        </w:rPr>
        <w:t xml:space="preserve">Proposal 1: </w:t>
      </w:r>
      <w:r w:rsidR="009D1D1E" w:rsidRPr="009D1D1E">
        <w:rPr>
          <w:rFonts w:eastAsiaTheme="minorEastAsia"/>
          <w:b/>
          <w:i/>
          <w:sz w:val="22"/>
          <w:szCs w:val="32"/>
          <w:lang w:eastAsia="zh-CN"/>
        </w:rPr>
        <w:t>Component 5 of FG 44-1 should be confirmed.</w:t>
      </w:r>
    </w:p>
    <w:p w14:paraId="1EF84D4B" w14:textId="308A765B" w:rsidR="00B947A7" w:rsidRPr="00A45786" w:rsidRDefault="00522834" w:rsidP="00B947A7">
      <w:pPr>
        <w:spacing w:beforeLines="100" w:before="240" w:after="0"/>
        <w:rPr>
          <w:rFonts w:eastAsiaTheme="minorEastAsia"/>
          <w:b/>
          <w:i/>
          <w:sz w:val="22"/>
          <w:szCs w:val="32"/>
        </w:rPr>
      </w:pPr>
      <w:r w:rsidRPr="00A45786">
        <w:rPr>
          <w:rFonts w:eastAsiaTheme="minorEastAsia"/>
          <w:b/>
          <w:i/>
          <w:sz w:val="22"/>
          <w:szCs w:val="32"/>
        </w:rPr>
        <w:lastRenderedPageBreak/>
        <w:t xml:space="preserve">Proposal 2: </w:t>
      </w:r>
      <w:r w:rsidR="00431653" w:rsidRPr="00431653">
        <w:rPr>
          <w:rFonts w:eastAsiaTheme="minorEastAsia"/>
          <w:b/>
          <w:i/>
          <w:sz w:val="22"/>
          <w:szCs w:val="32"/>
        </w:rPr>
        <w:t>As UE capability report, FG 30-4 is used without new FG.</w:t>
      </w:r>
    </w:p>
    <w:p w14:paraId="2CD55914" w14:textId="3425D015" w:rsidR="00252563" w:rsidRPr="00A45786" w:rsidRDefault="005067D8" w:rsidP="0012256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References</w:t>
      </w:r>
    </w:p>
    <w:bookmarkEnd w:id="0"/>
    <w:bookmarkEnd w:id="1"/>
    <w:bookmarkEnd w:id="2"/>
    <w:p w14:paraId="18CBA0E4" w14:textId="77777777" w:rsidR="00AD07C7" w:rsidRPr="00AD07C7" w:rsidRDefault="00AD07C7" w:rsidP="00AD07C7">
      <w:pPr>
        <w:pStyle w:val="aff"/>
        <w:numPr>
          <w:ilvl w:val="0"/>
          <w:numId w:val="8"/>
        </w:numPr>
        <w:spacing w:before="120"/>
        <w:ind w:firstLineChars="0"/>
        <w:rPr>
          <w:rFonts w:ascii="Times New Roman" w:hAnsi="Times New Roman" w:cs="Times New Roman"/>
          <w:szCs w:val="20"/>
        </w:rPr>
      </w:pPr>
      <w:r w:rsidRPr="00AD07C7">
        <w:rPr>
          <w:rFonts w:ascii="Times New Roman" w:hAnsi="Times New Roman" w:cs="Times New Roman"/>
          <w:szCs w:val="20"/>
        </w:rPr>
        <w:t>3GPP RAN1#114 Chairman’s Notes, Aug 21st – May 25th, 2023.</w:t>
      </w:r>
    </w:p>
    <w:p w14:paraId="411BF95D" w14:textId="66024B20" w:rsidR="00511846" w:rsidRDefault="00AD07C7" w:rsidP="00E52115">
      <w:pPr>
        <w:pStyle w:val="aff"/>
        <w:numPr>
          <w:ilvl w:val="0"/>
          <w:numId w:val="8"/>
        </w:numPr>
        <w:autoSpaceDE w:val="0"/>
        <w:autoSpaceDN w:val="0"/>
        <w:adjustRightInd w:val="0"/>
        <w:snapToGrid w:val="0"/>
        <w:spacing w:beforeLines="0" w:before="120"/>
        <w:ind w:firstLine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>R</w:t>
      </w:r>
      <w:r>
        <w:rPr>
          <w:rFonts w:ascii="Times New Roman" w:hAnsi="Times New Roman" w:cs="Times New Roman"/>
          <w:szCs w:val="20"/>
        </w:rPr>
        <w:t xml:space="preserve">P-232665 </w:t>
      </w:r>
      <w:r w:rsidRPr="00AD07C7">
        <w:rPr>
          <w:rFonts w:ascii="Times New Roman" w:hAnsi="Times New Roman" w:cs="Times New Roman"/>
          <w:szCs w:val="20"/>
        </w:rPr>
        <w:t>Offline discussion summary on</w:t>
      </w:r>
      <w:r>
        <w:rPr>
          <w:rFonts w:ascii="Times New Roman" w:hAnsi="Times New Roman" w:cs="Times New Roman"/>
          <w:szCs w:val="20"/>
        </w:rPr>
        <w:t xml:space="preserve"> </w:t>
      </w:r>
      <w:r w:rsidRPr="00AD07C7">
        <w:rPr>
          <w:rFonts w:ascii="Times New Roman" w:hAnsi="Times New Roman" w:cs="Times New Roman"/>
          <w:szCs w:val="20"/>
        </w:rPr>
        <w:t>Rel-18 NR-NTN PUCCH enhancements</w:t>
      </w:r>
      <w:r>
        <w:rPr>
          <w:rFonts w:ascii="Times New Roman" w:hAnsi="Times New Roman" w:cs="Times New Roman"/>
          <w:szCs w:val="20"/>
        </w:rPr>
        <w:t xml:space="preserve"> </w:t>
      </w:r>
      <w:r w:rsidRPr="00AD07C7">
        <w:rPr>
          <w:rFonts w:ascii="Times New Roman" w:hAnsi="Times New Roman" w:cs="Times New Roman"/>
          <w:szCs w:val="20"/>
        </w:rPr>
        <w:t>for Msg4 HARQ-ACK</w:t>
      </w:r>
      <w:r>
        <w:rPr>
          <w:rFonts w:ascii="Times New Roman" w:hAnsi="Times New Roman" w:cs="Times New Roman"/>
          <w:szCs w:val="20"/>
        </w:rPr>
        <w:t>, NTT DOCOMO.</w:t>
      </w:r>
    </w:p>
    <w:p w14:paraId="0108F87A" w14:textId="44B36C81" w:rsidR="00AD07C7" w:rsidRPr="00AD07C7" w:rsidRDefault="00AD07C7" w:rsidP="00AD07C7">
      <w:pPr>
        <w:pStyle w:val="aff"/>
        <w:numPr>
          <w:ilvl w:val="0"/>
          <w:numId w:val="8"/>
        </w:numPr>
        <w:spacing w:before="120"/>
        <w:ind w:firstLineChars="0"/>
        <w:rPr>
          <w:rFonts w:ascii="Times New Roman" w:hAnsi="Times New Roman" w:cs="Times New Roman"/>
          <w:szCs w:val="20"/>
        </w:rPr>
      </w:pPr>
      <w:r w:rsidRPr="00AD07C7">
        <w:rPr>
          <w:rFonts w:ascii="Times New Roman" w:hAnsi="Times New Roman" w:cs="Times New Roman"/>
          <w:szCs w:val="20"/>
        </w:rPr>
        <w:t>3GPP RAN1#113 Chairman’s Notes, May 22nd – May 26th, 2023.</w:t>
      </w:r>
    </w:p>
    <w:sectPr w:rsidR="00AD07C7" w:rsidRPr="00AD07C7" w:rsidSect="00BF41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15C51" w14:textId="77777777" w:rsidR="00F23E67" w:rsidRDefault="00F23E67">
      <w:pPr>
        <w:spacing w:before="120" w:after="0"/>
      </w:pPr>
      <w:r>
        <w:separator/>
      </w:r>
    </w:p>
  </w:endnote>
  <w:endnote w:type="continuationSeparator" w:id="0">
    <w:p w14:paraId="7F163E14" w14:textId="77777777" w:rsidR="00F23E67" w:rsidRDefault="00F23E67">
      <w:pPr>
        <w:spacing w:before="120" w:after="0"/>
      </w:pPr>
      <w:r>
        <w:continuationSeparator/>
      </w:r>
    </w:p>
  </w:endnote>
  <w:endnote w:type="continuationNotice" w:id="1">
    <w:p w14:paraId="42BAE44F" w14:textId="77777777" w:rsidR="00F23E67" w:rsidRDefault="00F23E67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82E86" w14:textId="77777777" w:rsidR="00F23E67" w:rsidRDefault="00F23E67">
      <w:pPr>
        <w:spacing w:before="120" w:after="0"/>
      </w:pPr>
      <w:r>
        <w:separator/>
      </w:r>
    </w:p>
  </w:footnote>
  <w:footnote w:type="continuationSeparator" w:id="0">
    <w:p w14:paraId="7AF00E7F" w14:textId="77777777" w:rsidR="00F23E67" w:rsidRDefault="00F23E67">
      <w:pPr>
        <w:spacing w:before="120" w:after="0"/>
      </w:pPr>
      <w:r>
        <w:continuationSeparator/>
      </w:r>
    </w:p>
  </w:footnote>
  <w:footnote w:type="continuationNotice" w:id="1">
    <w:p w14:paraId="69CC20A1" w14:textId="77777777" w:rsidR="00F23E67" w:rsidRDefault="00F23E6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4CC5240"/>
    <w:multiLevelType w:val="hybridMultilevel"/>
    <w:tmpl w:val="2EAC0C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5016E7"/>
    <w:multiLevelType w:val="hybridMultilevel"/>
    <w:tmpl w:val="C50CE79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2126F"/>
    <w:multiLevelType w:val="hybridMultilevel"/>
    <w:tmpl w:val="DEDE8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1E0B60"/>
    <w:multiLevelType w:val="hybridMultilevel"/>
    <w:tmpl w:val="3E42CD62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06C"/>
    <w:multiLevelType w:val="hybridMultilevel"/>
    <w:tmpl w:val="BCE63DBC"/>
    <w:lvl w:ilvl="0" w:tplc="D33E8274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675913"/>
    <w:multiLevelType w:val="hybridMultilevel"/>
    <w:tmpl w:val="F6C6BE72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12"/>
  </w:num>
  <w:num w:numId="10">
    <w:abstractNumId w:val="6"/>
  </w:num>
  <w:num w:numId="11">
    <w:abstractNumId w:val="8"/>
  </w:num>
  <w:num w:numId="12">
    <w:abstractNumId w:val="1"/>
  </w:num>
  <w:num w:numId="1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08E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59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B5D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17"/>
    <w:rsid w:val="00022DC9"/>
    <w:rsid w:val="00022E21"/>
    <w:rsid w:val="00022ECD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4DC"/>
    <w:rsid w:val="0002462D"/>
    <w:rsid w:val="000246FB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27AA5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DE8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760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4C4"/>
    <w:rsid w:val="000715CB"/>
    <w:rsid w:val="00071632"/>
    <w:rsid w:val="0007183E"/>
    <w:rsid w:val="00071953"/>
    <w:rsid w:val="00071A69"/>
    <w:rsid w:val="00071A84"/>
    <w:rsid w:val="00072798"/>
    <w:rsid w:val="000727BA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76D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74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5F8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7E7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54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1EE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AFD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AC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4CB"/>
    <w:rsid w:val="000F2548"/>
    <w:rsid w:val="000F2711"/>
    <w:rsid w:val="000F27C8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29F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B79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037F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56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20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055"/>
    <w:rsid w:val="00151437"/>
    <w:rsid w:val="0015144C"/>
    <w:rsid w:val="00151E9D"/>
    <w:rsid w:val="00152212"/>
    <w:rsid w:val="00152298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A7B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CD8"/>
    <w:rsid w:val="00191E1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7F3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6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731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D8"/>
    <w:rsid w:val="001B7E99"/>
    <w:rsid w:val="001B7F5E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1CC"/>
    <w:rsid w:val="001C7A15"/>
    <w:rsid w:val="001C7F96"/>
    <w:rsid w:val="001D027B"/>
    <w:rsid w:val="001D03EB"/>
    <w:rsid w:val="001D04C8"/>
    <w:rsid w:val="001D0888"/>
    <w:rsid w:val="001D0AEB"/>
    <w:rsid w:val="001D0C30"/>
    <w:rsid w:val="001D0FE4"/>
    <w:rsid w:val="001D125F"/>
    <w:rsid w:val="001D140A"/>
    <w:rsid w:val="001D148B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3D58"/>
    <w:rsid w:val="001D3FD7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66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49"/>
    <w:rsid w:val="001F71EC"/>
    <w:rsid w:val="001F74FB"/>
    <w:rsid w:val="001F75BF"/>
    <w:rsid w:val="001F75D6"/>
    <w:rsid w:val="001F7632"/>
    <w:rsid w:val="001F7695"/>
    <w:rsid w:val="001F7774"/>
    <w:rsid w:val="001F7A36"/>
    <w:rsid w:val="001F7B49"/>
    <w:rsid w:val="001F7C06"/>
    <w:rsid w:val="00200003"/>
    <w:rsid w:val="0020001A"/>
    <w:rsid w:val="002003BA"/>
    <w:rsid w:val="002009CD"/>
    <w:rsid w:val="00200B7D"/>
    <w:rsid w:val="00200ED0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BFB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221"/>
    <w:rsid w:val="002178E7"/>
    <w:rsid w:val="00217CAA"/>
    <w:rsid w:val="00217E27"/>
    <w:rsid w:val="002200FD"/>
    <w:rsid w:val="002202C4"/>
    <w:rsid w:val="00220477"/>
    <w:rsid w:val="002209C0"/>
    <w:rsid w:val="00220CF8"/>
    <w:rsid w:val="00220D85"/>
    <w:rsid w:val="00220E0C"/>
    <w:rsid w:val="00220F49"/>
    <w:rsid w:val="002211A7"/>
    <w:rsid w:val="002211ED"/>
    <w:rsid w:val="002217C1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6F5"/>
    <w:rsid w:val="00226B68"/>
    <w:rsid w:val="00226CF6"/>
    <w:rsid w:val="00226D8B"/>
    <w:rsid w:val="00226DC1"/>
    <w:rsid w:val="00226E4C"/>
    <w:rsid w:val="00227653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7C4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FD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1A5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DB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2F8B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A54"/>
    <w:rsid w:val="00262D6C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67D8D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6F6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730"/>
    <w:rsid w:val="0028278C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2B"/>
    <w:rsid w:val="00287570"/>
    <w:rsid w:val="002875B8"/>
    <w:rsid w:val="002878A4"/>
    <w:rsid w:val="00287DC7"/>
    <w:rsid w:val="00287E4D"/>
    <w:rsid w:val="00287E4E"/>
    <w:rsid w:val="002903D2"/>
    <w:rsid w:val="00290716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4AE"/>
    <w:rsid w:val="002B34B3"/>
    <w:rsid w:val="002B3B2D"/>
    <w:rsid w:val="002B3DE9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2FA5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A64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D43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46B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AEC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3D3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4DBD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63A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1BC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667"/>
    <w:rsid w:val="003558B7"/>
    <w:rsid w:val="0035590F"/>
    <w:rsid w:val="00355948"/>
    <w:rsid w:val="00355FCE"/>
    <w:rsid w:val="00356170"/>
    <w:rsid w:val="00356453"/>
    <w:rsid w:val="003565A3"/>
    <w:rsid w:val="003566ED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A71"/>
    <w:rsid w:val="00376CE3"/>
    <w:rsid w:val="00376D85"/>
    <w:rsid w:val="00376F5A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D69"/>
    <w:rsid w:val="00386EA6"/>
    <w:rsid w:val="00387328"/>
    <w:rsid w:val="003877A0"/>
    <w:rsid w:val="0038792C"/>
    <w:rsid w:val="003879B2"/>
    <w:rsid w:val="00387A95"/>
    <w:rsid w:val="003902E0"/>
    <w:rsid w:val="00390451"/>
    <w:rsid w:val="00390925"/>
    <w:rsid w:val="00390ED8"/>
    <w:rsid w:val="00391054"/>
    <w:rsid w:val="003911AC"/>
    <w:rsid w:val="00391245"/>
    <w:rsid w:val="003914A7"/>
    <w:rsid w:val="0039166F"/>
    <w:rsid w:val="003916E0"/>
    <w:rsid w:val="00392876"/>
    <w:rsid w:val="00392EDF"/>
    <w:rsid w:val="00393153"/>
    <w:rsid w:val="00393548"/>
    <w:rsid w:val="00394431"/>
    <w:rsid w:val="00394CEE"/>
    <w:rsid w:val="00394D07"/>
    <w:rsid w:val="003953C9"/>
    <w:rsid w:val="00395696"/>
    <w:rsid w:val="00395CD3"/>
    <w:rsid w:val="003962E2"/>
    <w:rsid w:val="00396337"/>
    <w:rsid w:val="00396492"/>
    <w:rsid w:val="003967D5"/>
    <w:rsid w:val="003969CB"/>
    <w:rsid w:val="00396F1A"/>
    <w:rsid w:val="00396F1B"/>
    <w:rsid w:val="0039756F"/>
    <w:rsid w:val="00397ABE"/>
    <w:rsid w:val="00397B78"/>
    <w:rsid w:val="00397BCC"/>
    <w:rsid w:val="00397C1E"/>
    <w:rsid w:val="00397D0D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57F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C3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33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2C8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23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2D2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3F1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53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BD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386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5B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AC1"/>
    <w:rsid w:val="00460B13"/>
    <w:rsid w:val="00461013"/>
    <w:rsid w:val="004612F9"/>
    <w:rsid w:val="0046193E"/>
    <w:rsid w:val="00461C67"/>
    <w:rsid w:val="00461DE0"/>
    <w:rsid w:val="0046239D"/>
    <w:rsid w:val="0046271D"/>
    <w:rsid w:val="004628E2"/>
    <w:rsid w:val="00462D38"/>
    <w:rsid w:val="00462D46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2ABF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6A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CD0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0F9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7BA"/>
    <w:rsid w:val="00494DEF"/>
    <w:rsid w:val="0049598C"/>
    <w:rsid w:val="00495A95"/>
    <w:rsid w:val="00495B08"/>
    <w:rsid w:val="00495D9C"/>
    <w:rsid w:val="004967B5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97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31"/>
    <w:rsid w:val="004B431C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814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456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4F0"/>
    <w:rsid w:val="004F06F3"/>
    <w:rsid w:val="004F0B01"/>
    <w:rsid w:val="004F10E7"/>
    <w:rsid w:val="004F11D2"/>
    <w:rsid w:val="004F1335"/>
    <w:rsid w:val="004F1678"/>
    <w:rsid w:val="004F170B"/>
    <w:rsid w:val="004F1797"/>
    <w:rsid w:val="004F1A6B"/>
    <w:rsid w:val="004F1B76"/>
    <w:rsid w:val="004F1D3E"/>
    <w:rsid w:val="004F202F"/>
    <w:rsid w:val="004F2084"/>
    <w:rsid w:val="004F2770"/>
    <w:rsid w:val="004F2780"/>
    <w:rsid w:val="004F27B7"/>
    <w:rsid w:val="004F2A4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7A3"/>
    <w:rsid w:val="004F6D6D"/>
    <w:rsid w:val="004F746F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91"/>
    <w:rsid w:val="005045BB"/>
    <w:rsid w:val="00504DD7"/>
    <w:rsid w:val="00504EF1"/>
    <w:rsid w:val="0050501C"/>
    <w:rsid w:val="005053AA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846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2132"/>
    <w:rsid w:val="005224D5"/>
    <w:rsid w:val="00522651"/>
    <w:rsid w:val="00522834"/>
    <w:rsid w:val="0052296B"/>
    <w:rsid w:val="00522AAF"/>
    <w:rsid w:val="00522B14"/>
    <w:rsid w:val="00522C5E"/>
    <w:rsid w:val="00522F94"/>
    <w:rsid w:val="00523149"/>
    <w:rsid w:val="00523544"/>
    <w:rsid w:val="005237AB"/>
    <w:rsid w:val="00523C7B"/>
    <w:rsid w:val="00523D07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908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C50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597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71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0ED"/>
    <w:rsid w:val="00552357"/>
    <w:rsid w:val="0055239B"/>
    <w:rsid w:val="00552400"/>
    <w:rsid w:val="005529DC"/>
    <w:rsid w:val="00552B55"/>
    <w:rsid w:val="00552C49"/>
    <w:rsid w:val="00553C41"/>
    <w:rsid w:val="005540B0"/>
    <w:rsid w:val="005543AE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67A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73B"/>
    <w:rsid w:val="005678FF"/>
    <w:rsid w:val="00567E04"/>
    <w:rsid w:val="00567F71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2AEF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7796F"/>
    <w:rsid w:val="00580007"/>
    <w:rsid w:val="005801A1"/>
    <w:rsid w:val="005802C5"/>
    <w:rsid w:val="00580677"/>
    <w:rsid w:val="0058073E"/>
    <w:rsid w:val="005807AF"/>
    <w:rsid w:val="00580819"/>
    <w:rsid w:val="005809DF"/>
    <w:rsid w:val="00580D1A"/>
    <w:rsid w:val="00580D7F"/>
    <w:rsid w:val="00580FA0"/>
    <w:rsid w:val="00581043"/>
    <w:rsid w:val="00581089"/>
    <w:rsid w:val="005811B0"/>
    <w:rsid w:val="00581A9B"/>
    <w:rsid w:val="00581FD5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4ED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8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88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7"/>
    <w:rsid w:val="005C0F91"/>
    <w:rsid w:val="005C10D6"/>
    <w:rsid w:val="005C13E8"/>
    <w:rsid w:val="005C16D7"/>
    <w:rsid w:val="005C179D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06"/>
    <w:rsid w:val="005D25B3"/>
    <w:rsid w:val="005D25DE"/>
    <w:rsid w:val="005D2A7D"/>
    <w:rsid w:val="005D2C59"/>
    <w:rsid w:val="005D2D24"/>
    <w:rsid w:val="005D389D"/>
    <w:rsid w:val="005D3C4B"/>
    <w:rsid w:val="005D3C6C"/>
    <w:rsid w:val="005D438B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8F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5340"/>
    <w:rsid w:val="005E551C"/>
    <w:rsid w:val="005E5571"/>
    <w:rsid w:val="005E5A27"/>
    <w:rsid w:val="005E5AC8"/>
    <w:rsid w:val="005E5D71"/>
    <w:rsid w:val="005E6134"/>
    <w:rsid w:val="005E668E"/>
    <w:rsid w:val="005E7355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86A"/>
    <w:rsid w:val="005F4B8E"/>
    <w:rsid w:val="005F5C65"/>
    <w:rsid w:val="005F5F5D"/>
    <w:rsid w:val="005F6160"/>
    <w:rsid w:val="005F6393"/>
    <w:rsid w:val="005F6416"/>
    <w:rsid w:val="005F64E9"/>
    <w:rsid w:val="005F6C78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C23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2E4"/>
    <w:rsid w:val="00631883"/>
    <w:rsid w:val="00631A72"/>
    <w:rsid w:val="00631B10"/>
    <w:rsid w:val="00631BB5"/>
    <w:rsid w:val="00631C43"/>
    <w:rsid w:val="0063207C"/>
    <w:rsid w:val="0063249A"/>
    <w:rsid w:val="00632735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9D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1CA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099"/>
    <w:rsid w:val="00667408"/>
    <w:rsid w:val="00667F99"/>
    <w:rsid w:val="00667FF7"/>
    <w:rsid w:val="00670289"/>
    <w:rsid w:val="0067033A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6FE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EAA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86B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16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DA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1AD"/>
    <w:rsid w:val="006B630C"/>
    <w:rsid w:val="006B65E9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93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4F46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BA8"/>
    <w:rsid w:val="006F7C15"/>
    <w:rsid w:val="00700038"/>
    <w:rsid w:val="00700097"/>
    <w:rsid w:val="007006F7"/>
    <w:rsid w:val="00700769"/>
    <w:rsid w:val="007009D1"/>
    <w:rsid w:val="007015CB"/>
    <w:rsid w:val="007016BD"/>
    <w:rsid w:val="00701EF1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3F2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728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0E83"/>
    <w:rsid w:val="00731086"/>
    <w:rsid w:val="007312C1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B2F"/>
    <w:rsid w:val="00732FF5"/>
    <w:rsid w:val="00733003"/>
    <w:rsid w:val="007332B0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2D5E"/>
    <w:rsid w:val="007434F7"/>
    <w:rsid w:val="00743B27"/>
    <w:rsid w:val="00743CCA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2B7"/>
    <w:rsid w:val="0074742C"/>
    <w:rsid w:val="007476D5"/>
    <w:rsid w:val="00747876"/>
    <w:rsid w:val="00750473"/>
    <w:rsid w:val="00750581"/>
    <w:rsid w:val="0075061C"/>
    <w:rsid w:val="00750C61"/>
    <w:rsid w:val="00751006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6BC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57C36"/>
    <w:rsid w:val="007601EF"/>
    <w:rsid w:val="00760533"/>
    <w:rsid w:val="00760A36"/>
    <w:rsid w:val="00761041"/>
    <w:rsid w:val="00761139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6DB5"/>
    <w:rsid w:val="0076706B"/>
    <w:rsid w:val="007672E3"/>
    <w:rsid w:val="007677C0"/>
    <w:rsid w:val="00767801"/>
    <w:rsid w:val="007679CD"/>
    <w:rsid w:val="00770038"/>
    <w:rsid w:val="00770A02"/>
    <w:rsid w:val="00770B92"/>
    <w:rsid w:val="00770BBD"/>
    <w:rsid w:val="007710B2"/>
    <w:rsid w:val="007710D9"/>
    <w:rsid w:val="007715BD"/>
    <w:rsid w:val="007715D2"/>
    <w:rsid w:val="00771632"/>
    <w:rsid w:val="00771C9E"/>
    <w:rsid w:val="00771D59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4E9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E19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74F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5FC6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10DF"/>
    <w:rsid w:val="007A2E67"/>
    <w:rsid w:val="007A2E9C"/>
    <w:rsid w:val="007A2FAD"/>
    <w:rsid w:val="007A3535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8F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99B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53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196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1D04"/>
    <w:rsid w:val="007D26CF"/>
    <w:rsid w:val="007D2A9E"/>
    <w:rsid w:val="007D2C48"/>
    <w:rsid w:val="007D2D47"/>
    <w:rsid w:val="007D2F55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D77F7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CA0"/>
    <w:rsid w:val="007E1E29"/>
    <w:rsid w:val="007E1E54"/>
    <w:rsid w:val="007E21E5"/>
    <w:rsid w:val="007E2C0C"/>
    <w:rsid w:val="007E2F00"/>
    <w:rsid w:val="007E2FAD"/>
    <w:rsid w:val="007E35BF"/>
    <w:rsid w:val="007E3875"/>
    <w:rsid w:val="007E4044"/>
    <w:rsid w:val="007E4270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466"/>
    <w:rsid w:val="007E7517"/>
    <w:rsid w:val="007E7585"/>
    <w:rsid w:val="007E7736"/>
    <w:rsid w:val="007E7A72"/>
    <w:rsid w:val="007E7EAD"/>
    <w:rsid w:val="007F055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B62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1E63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471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88A"/>
    <w:rsid w:val="00816975"/>
    <w:rsid w:val="008171FA"/>
    <w:rsid w:val="00817479"/>
    <w:rsid w:val="008174D5"/>
    <w:rsid w:val="00817773"/>
    <w:rsid w:val="00817BCB"/>
    <w:rsid w:val="0082005A"/>
    <w:rsid w:val="008204A3"/>
    <w:rsid w:val="008204F4"/>
    <w:rsid w:val="0082079B"/>
    <w:rsid w:val="00820A03"/>
    <w:rsid w:val="00820BAE"/>
    <w:rsid w:val="00820BB1"/>
    <w:rsid w:val="00820CAE"/>
    <w:rsid w:val="008211E0"/>
    <w:rsid w:val="00821201"/>
    <w:rsid w:val="008212BE"/>
    <w:rsid w:val="008217E2"/>
    <w:rsid w:val="00821818"/>
    <w:rsid w:val="00822079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3E1"/>
    <w:rsid w:val="00833754"/>
    <w:rsid w:val="008339D7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954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5F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ADA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1D6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2DC"/>
    <w:rsid w:val="008934F6"/>
    <w:rsid w:val="0089353E"/>
    <w:rsid w:val="00893899"/>
    <w:rsid w:val="00893C14"/>
    <w:rsid w:val="008945C8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195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CF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100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DFC"/>
    <w:rsid w:val="008C2F3D"/>
    <w:rsid w:val="008C342A"/>
    <w:rsid w:val="008C3C40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BE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194"/>
    <w:rsid w:val="008E7323"/>
    <w:rsid w:val="008E74D5"/>
    <w:rsid w:val="008E7723"/>
    <w:rsid w:val="008E7A60"/>
    <w:rsid w:val="008E7C2A"/>
    <w:rsid w:val="008E7D0F"/>
    <w:rsid w:val="008E7D52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22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1B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EE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29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671"/>
    <w:rsid w:val="00954B92"/>
    <w:rsid w:val="00954DDA"/>
    <w:rsid w:val="009552AA"/>
    <w:rsid w:val="009553CC"/>
    <w:rsid w:val="009554E4"/>
    <w:rsid w:val="00955608"/>
    <w:rsid w:val="0095573C"/>
    <w:rsid w:val="00955AAD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0FDF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6FCB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1C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B5F"/>
    <w:rsid w:val="009A0D98"/>
    <w:rsid w:val="009A0DC3"/>
    <w:rsid w:val="009A0E28"/>
    <w:rsid w:val="009A0FA8"/>
    <w:rsid w:val="009A1611"/>
    <w:rsid w:val="009A167A"/>
    <w:rsid w:val="009A19ED"/>
    <w:rsid w:val="009A1BD4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832"/>
    <w:rsid w:val="009A4C66"/>
    <w:rsid w:val="009A56D7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394E"/>
    <w:rsid w:val="009B421D"/>
    <w:rsid w:val="009B43A5"/>
    <w:rsid w:val="009B4650"/>
    <w:rsid w:val="009B482D"/>
    <w:rsid w:val="009B4B85"/>
    <w:rsid w:val="009B4D1D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B8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6D7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1E"/>
    <w:rsid w:val="009D21FA"/>
    <w:rsid w:val="009D22B4"/>
    <w:rsid w:val="009D22EE"/>
    <w:rsid w:val="009D2453"/>
    <w:rsid w:val="009D2457"/>
    <w:rsid w:val="009D2465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C1E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AF7"/>
    <w:rsid w:val="009E1CCC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21E"/>
    <w:rsid w:val="009F0671"/>
    <w:rsid w:val="009F0685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786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B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735"/>
    <w:rsid w:val="00A14ADB"/>
    <w:rsid w:val="00A14C85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89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A3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0FC0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786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AC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C6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1FBD"/>
    <w:rsid w:val="00A62051"/>
    <w:rsid w:val="00A6232D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3FB4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89"/>
    <w:rsid w:val="00A930B1"/>
    <w:rsid w:val="00A9313F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6F7"/>
    <w:rsid w:val="00A97D02"/>
    <w:rsid w:val="00A97F45"/>
    <w:rsid w:val="00AA03CF"/>
    <w:rsid w:val="00AA043A"/>
    <w:rsid w:val="00AA04CA"/>
    <w:rsid w:val="00AA04F7"/>
    <w:rsid w:val="00AA05E1"/>
    <w:rsid w:val="00AA06C2"/>
    <w:rsid w:val="00AA0B87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E4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53F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5FF5"/>
    <w:rsid w:val="00AC6903"/>
    <w:rsid w:val="00AC69E3"/>
    <w:rsid w:val="00AC6C43"/>
    <w:rsid w:val="00AC6CB6"/>
    <w:rsid w:val="00AC6F76"/>
    <w:rsid w:val="00AD07C7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27F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B49"/>
    <w:rsid w:val="00AE5D3C"/>
    <w:rsid w:val="00AE5EBF"/>
    <w:rsid w:val="00AE639A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D7D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541"/>
    <w:rsid w:val="00B03838"/>
    <w:rsid w:val="00B03BD1"/>
    <w:rsid w:val="00B03E06"/>
    <w:rsid w:val="00B03E6E"/>
    <w:rsid w:val="00B0476C"/>
    <w:rsid w:val="00B049B1"/>
    <w:rsid w:val="00B04E36"/>
    <w:rsid w:val="00B04EC6"/>
    <w:rsid w:val="00B050AC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4BF"/>
    <w:rsid w:val="00B17507"/>
    <w:rsid w:val="00B17784"/>
    <w:rsid w:val="00B177A0"/>
    <w:rsid w:val="00B17864"/>
    <w:rsid w:val="00B17929"/>
    <w:rsid w:val="00B17CAB"/>
    <w:rsid w:val="00B17E12"/>
    <w:rsid w:val="00B200E9"/>
    <w:rsid w:val="00B20943"/>
    <w:rsid w:val="00B20E1F"/>
    <w:rsid w:val="00B21825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82F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8AB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1C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94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1F9"/>
    <w:rsid w:val="00B73346"/>
    <w:rsid w:val="00B73391"/>
    <w:rsid w:val="00B73704"/>
    <w:rsid w:val="00B73784"/>
    <w:rsid w:val="00B738AB"/>
    <w:rsid w:val="00B73A2A"/>
    <w:rsid w:val="00B73B8F"/>
    <w:rsid w:val="00B73FA9"/>
    <w:rsid w:val="00B741BB"/>
    <w:rsid w:val="00B74249"/>
    <w:rsid w:val="00B74388"/>
    <w:rsid w:val="00B74D9B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49F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A7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A3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7AF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B7E84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E8A"/>
    <w:rsid w:val="00BD6FF2"/>
    <w:rsid w:val="00BD71AB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9F7"/>
    <w:rsid w:val="00BE0E9E"/>
    <w:rsid w:val="00BE0EB7"/>
    <w:rsid w:val="00BE0F3C"/>
    <w:rsid w:val="00BE11C6"/>
    <w:rsid w:val="00BE12F3"/>
    <w:rsid w:val="00BE13F0"/>
    <w:rsid w:val="00BE147D"/>
    <w:rsid w:val="00BE1AF0"/>
    <w:rsid w:val="00BE1C7E"/>
    <w:rsid w:val="00BE1E60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1E6"/>
    <w:rsid w:val="00BF4273"/>
    <w:rsid w:val="00BF44DC"/>
    <w:rsid w:val="00BF4707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68D"/>
    <w:rsid w:val="00C007A6"/>
    <w:rsid w:val="00C00B88"/>
    <w:rsid w:val="00C00ED1"/>
    <w:rsid w:val="00C00FD8"/>
    <w:rsid w:val="00C01313"/>
    <w:rsid w:val="00C01DE7"/>
    <w:rsid w:val="00C0214E"/>
    <w:rsid w:val="00C02271"/>
    <w:rsid w:val="00C025DA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6FA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4A8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00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7D8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4A9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4D5F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66F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0D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43B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0C9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5C3"/>
    <w:rsid w:val="00C917F8"/>
    <w:rsid w:val="00C9188C"/>
    <w:rsid w:val="00C91B85"/>
    <w:rsid w:val="00C91E98"/>
    <w:rsid w:val="00C91F89"/>
    <w:rsid w:val="00C91FF2"/>
    <w:rsid w:val="00C9203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A61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78C"/>
    <w:rsid w:val="00CC0026"/>
    <w:rsid w:val="00CC008F"/>
    <w:rsid w:val="00CC0671"/>
    <w:rsid w:val="00CC0A30"/>
    <w:rsid w:val="00CC0AAD"/>
    <w:rsid w:val="00CC0AE3"/>
    <w:rsid w:val="00CC0E2C"/>
    <w:rsid w:val="00CC0FA6"/>
    <w:rsid w:val="00CC178E"/>
    <w:rsid w:val="00CC1897"/>
    <w:rsid w:val="00CC18DD"/>
    <w:rsid w:val="00CC1B71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BC5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6D7"/>
    <w:rsid w:val="00CD6BB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4B7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1D0"/>
    <w:rsid w:val="00CF52EF"/>
    <w:rsid w:val="00CF53BB"/>
    <w:rsid w:val="00CF5985"/>
    <w:rsid w:val="00CF5C64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541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D1B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07CF4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5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07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492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1B1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12A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BF3"/>
    <w:rsid w:val="00D83D64"/>
    <w:rsid w:val="00D83D7F"/>
    <w:rsid w:val="00D83EBA"/>
    <w:rsid w:val="00D83F37"/>
    <w:rsid w:val="00D83FDD"/>
    <w:rsid w:val="00D84329"/>
    <w:rsid w:val="00D84519"/>
    <w:rsid w:val="00D8465F"/>
    <w:rsid w:val="00D8476F"/>
    <w:rsid w:val="00D8482D"/>
    <w:rsid w:val="00D84C55"/>
    <w:rsid w:val="00D84FA2"/>
    <w:rsid w:val="00D852BE"/>
    <w:rsid w:val="00D85C2F"/>
    <w:rsid w:val="00D86214"/>
    <w:rsid w:val="00D864D3"/>
    <w:rsid w:val="00D86A44"/>
    <w:rsid w:val="00D86C8B"/>
    <w:rsid w:val="00D86EC3"/>
    <w:rsid w:val="00D86F66"/>
    <w:rsid w:val="00D870E5"/>
    <w:rsid w:val="00D87129"/>
    <w:rsid w:val="00D87179"/>
    <w:rsid w:val="00D87464"/>
    <w:rsid w:val="00D87F6E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1F2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2F79"/>
    <w:rsid w:val="00DA35D3"/>
    <w:rsid w:val="00DA3858"/>
    <w:rsid w:val="00DA39DD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6B9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B54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67F"/>
    <w:rsid w:val="00DD3A76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C90"/>
    <w:rsid w:val="00DD5E5E"/>
    <w:rsid w:val="00DD6382"/>
    <w:rsid w:val="00DD6553"/>
    <w:rsid w:val="00DD674F"/>
    <w:rsid w:val="00DD6907"/>
    <w:rsid w:val="00DD6D13"/>
    <w:rsid w:val="00DD6E00"/>
    <w:rsid w:val="00DD73F7"/>
    <w:rsid w:val="00DD7A60"/>
    <w:rsid w:val="00DD7CF8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AD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4EF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47E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2FA4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4BA5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9CC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05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115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A6F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27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E4F"/>
    <w:rsid w:val="00E64FDC"/>
    <w:rsid w:val="00E65309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9E9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FF2"/>
    <w:rsid w:val="00E75076"/>
    <w:rsid w:val="00E750C0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5E2C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1E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014"/>
    <w:rsid w:val="00E952ED"/>
    <w:rsid w:val="00E955D8"/>
    <w:rsid w:val="00E95E62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135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CB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D7F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F9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300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65D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21B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596"/>
    <w:rsid w:val="00EE7ADC"/>
    <w:rsid w:val="00EE7CE4"/>
    <w:rsid w:val="00EE7FBF"/>
    <w:rsid w:val="00EF04ED"/>
    <w:rsid w:val="00EF0BE2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4EA"/>
    <w:rsid w:val="00EF450E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8F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50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1B"/>
    <w:rsid w:val="00F16541"/>
    <w:rsid w:val="00F16B96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E67"/>
    <w:rsid w:val="00F23F61"/>
    <w:rsid w:val="00F24B83"/>
    <w:rsid w:val="00F24F9F"/>
    <w:rsid w:val="00F24FB3"/>
    <w:rsid w:val="00F25268"/>
    <w:rsid w:val="00F2549E"/>
    <w:rsid w:val="00F264A4"/>
    <w:rsid w:val="00F2677C"/>
    <w:rsid w:val="00F268CD"/>
    <w:rsid w:val="00F26FA5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3DC1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15F"/>
    <w:rsid w:val="00F522E6"/>
    <w:rsid w:val="00F5242C"/>
    <w:rsid w:val="00F525DF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1DF"/>
    <w:rsid w:val="00F56626"/>
    <w:rsid w:val="00F567ED"/>
    <w:rsid w:val="00F56818"/>
    <w:rsid w:val="00F56D8E"/>
    <w:rsid w:val="00F573AB"/>
    <w:rsid w:val="00F5750B"/>
    <w:rsid w:val="00F57569"/>
    <w:rsid w:val="00F5777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6AD"/>
    <w:rsid w:val="00F617B6"/>
    <w:rsid w:val="00F61895"/>
    <w:rsid w:val="00F6191F"/>
    <w:rsid w:val="00F61991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ED3"/>
    <w:rsid w:val="00F73122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81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02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56"/>
    <w:rsid w:val="00FA1A76"/>
    <w:rsid w:val="00FA1FDC"/>
    <w:rsid w:val="00FA255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3F60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0E28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03A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ALChar">
    <w:name w:val="TAL Char"/>
    <w:link w:val="TAL"/>
    <w:qFormat/>
    <w:rsid w:val="00C740C9"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1B0C68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beforeLines="0" w:before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TAL">
    <w:name w:val="TAL"/>
    <w:basedOn w:val="a"/>
    <w:link w:val="TALChar"/>
    <w:qFormat/>
    <w:rsid w:val="00C740C9"/>
    <w:pPr>
      <w:keepNext/>
      <w:keepLines/>
      <w:spacing w:beforeLines="0" w:before="0"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C740C9"/>
    <w:pPr>
      <w:ind w:left="851" w:hanging="851"/>
    </w:pPr>
    <w:rPr>
      <w:rFonts w:eastAsiaTheme="minorEastAsia"/>
    </w:rPr>
  </w:style>
  <w:style w:type="character" w:customStyle="1" w:styleId="TAHCar">
    <w:name w:val="TAH Car"/>
    <w:link w:val="TAH"/>
    <w:qFormat/>
    <w:rsid w:val="005F6160"/>
    <w:rPr>
      <w:rFonts w:ascii="Arial" w:eastAsia="Times New Roman" w:hAnsi="Arial"/>
      <w:b/>
      <w:sz w:val="18"/>
      <w:lang w:val="en-GB" w:eastAsia="en-GB"/>
    </w:rPr>
  </w:style>
  <w:style w:type="paragraph" w:customStyle="1" w:styleId="NO">
    <w:name w:val="NO"/>
    <w:basedOn w:val="a"/>
    <w:link w:val="NOChar"/>
    <w:qFormat/>
    <w:rsid w:val="00531908"/>
    <w:pPr>
      <w:keepLines/>
      <w:spacing w:beforeLines="0" w:before="0" w:after="180"/>
      <w:ind w:left="1135" w:hanging="851"/>
      <w:jc w:val="left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531908"/>
    <w:rPr>
      <w:rFonts w:eastAsiaTheme="minorEastAsia"/>
      <w:lang w:val="en-GB" w:eastAsia="en-US"/>
    </w:rPr>
  </w:style>
  <w:style w:type="character" w:customStyle="1" w:styleId="TALCar">
    <w:name w:val="TAL Car"/>
    <w:basedOn w:val="a1"/>
    <w:qFormat/>
    <w:locked/>
    <w:rsid w:val="00E64E4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E64E4F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09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0970B8D-F497-4594-AE1B-2BB2880FF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谷磊 (Lei Gu)</cp:lastModifiedBy>
  <cp:revision>4</cp:revision>
  <dcterms:created xsi:type="dcterms:W3CDTF">2023-09-26T11:02:00Z</dcterms:created>
  <dcterms:modified xsi:type="dcterms:W3CDTF">2023-09-27T01:55:00Z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